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9238C" w14:textId="77777777" w:rsidR="006451FD" w:rsidRDefault="006451FD" w:rsidP="006451FD">
      <w:pPr>
        <w:pStyle w:val="NormalWeb"/>
        <w:widowControl/>
        <w:jc w:val="center"/>
        <w:rPr>
          <w:rFonts w:ascii="Verdana" w:eastAsia="Times New Roman" w:hAnsi="Verdana" w:cs="Verdana"/>
          <w:b/>
          <w:bCs/>
          <w:sz w:val="22"/>
          <w:szCs w:val="22"/>
        </w:rPr>
      </w:pPr>
      <w:r w:rsidRPr="00515356">
        <w:rPr>
          <w:rFonts w:ascii="Verdana" w:eastAsia="Times New Roman" w:hAnsi="Verdana" w:cs="Verdana"/>
          <w:b/>
          <w:bCs/>
          <w:noProof/>
          <w:sz w:val="22"/>
          <w:szCs w:val="22"/>
        </w:rPr>
        <w:drawing>
          <wp:inline distT="0" distB="0" distL="0" distR="0" wp14:anchorId="2E750AC6" wp14:editId="5B2B21EC">
            <wp:extent cx="702945" cy="44005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55" t="-5106" r="-5055" b="-5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5924B" w14:textId="77777777" w:rsidR="006451FD" w:rsidRDefault="006451FD" w:rsidP="006451FD">
      <w:pPr>
        <w:pStyle w:val="NormalWeb"/>
        <w:widowControl/>
        <w:jc w:val="center"/>
        <w:rPr>
          <w:rFonts w:ascii="Verdana" w:eastAsia="Times New Roman" w:hAnsi="Verdana" w:cs="Verdana"/>
          <w:b/>
          <w:bCs/>
          <w:sz w:val="22"/>
          <w:szCs w:val="22"/>
        </w:rPr>
      </w:pPr>
    </w:p>
    <w:p w14:paraId="608A1851" w14:textId="77777777" w:rsidR="006451FD" w:rsidRDefault="006451FD" w:rsidP="006451FD">
      <w:pPr>
        <w:pStyle w:val="NormalWeb"/>
        <w:widowControl/>
        <w:jc w:val="center"/>
        <w:rPr>
          <w:rFonts w:ascii="Verdana" w:eastAsia="Times New Roman" w:hAnsi="Verdana" w:cs="Verdana"/>
          <w:b/>
          <w:bCs/>
          <w:sz w:val="20"/>
          <w:szCs w:val="20"/>
        </w:rPr>
      </w:pPr>
      <w:r>
        <w:rPr>
          <w:rFonts w:ascii="Verdana" w:eastAsia="Times New Roman" w:hAnsi="Verdana" w:cs="Verdana"/>
          <w:b/>
          <w:bCs/>
          <w:sz w:val="22"/>
          <w:szCs w:val="22"/>
        </w:rPr>
        <w:t>MASSACHUSETTS SCHOOL OF LAW at ANDOVER</w:t>
      </w:r>
    </w:p>
    <w:p w14:paraId="2BF50633" w14:textId="486BB2C8" w:rsidR="00113247" w:rsidRDefault="00113247" w:rsidP="006451FD">
      <w:pPr>
        <w:pStyle w:val="NormalWeb"/>
        <w:widowControl/>
        <w:jc w:val="center"/>
        <w:rPr>
          <w:rFonts w:ascii="Verdana" w:eastAsia="Times New Roman" w:hAnsi="Verdana" w:cs="Verdana"/>
          <w:b/>
          <w:bCs/>
          <w:sz w:val="20"/>
          <w:szCs w:val="20"/>
        </w:rPr>
      </w:pPr>
      <w:r>
        <w:rPr>
          <w:rFonts w:ascii="Verdana" w:eastAsia="Times New Roman" w:hAnsi="Verdana" w:cs="Verdana"/>
          <w:b/>
          <w:bCs/>
          <w:sz w:val="20"/>
          <w:szCs w:val="20"/>
        </w:rPr>
        <w:t xml:space="preserve"> REAL ESTATE FINANCING AND CONVEYANCING</w:t>
      </w:r>
    </w:p>
    <w:p w14:paraId="2CD3C9CC" w14:textId="66B688EE" w:rsidR="006451FD" w:rsidRDefault="00113247" w:rsidP="006451FD">
      <w:pPr>
        <w:pStyle w:val="NormalWeb"/>
        <w:widowControl/>
        <w:jc w:val="center"/>
        <w:rPr>
          <w:rFonts w:ascii="Verdana" w:eastAsia="Times New Roman" w:hAnsi="Verdana" w:cs="Verdana"/>
          <w:b/>
          <w:bCs/>
          <w:sz w:val="20"/>
          <w:szCs w:val="20"/>
        </w:rPr>
      </w:pPr>
      <w:r>
        <w:rPr>
          <w:rFonts w:ascii="Verdana" w:eastAsia="Times New Roman" w:hAnsi="Verdana" w:cs="Verdana"/>
          <w:b/>
          <w:bCs/>
          <w:sz w:val="20"/>
          <w:szCs w:val="20"/>
        </w:rPr>
        <w:t>SYLLABUS</w:t>
      </w:r>
      <w:r w:rsidR="006451FD">
        <w:rPr>
          <w:rFonts w:ascii="Verdana" w:eastAsia="Times New Roman" w:hAnsi="Verdana" w:cs="Verdana"/>
          <w:b/>
          <w:bCs/>
          <w:sz w:val="20"/>
          <w:szCs w:val="20"/>
        </w:rPr>
        <w:t xml:space="preserve"> – SPRING 2020</w:t>
      </w:r>
    </w:p>
    <w:p w14:paraId="03B01058" w14:textId="77777777" w:rsidR="00113247" w:rsidRDefault="00113247" w:rsidP="006451FD">
      <w:pPr>
        <w:pStyle w:val="NormalWeb"/>
        <w:widowControl/>
        <w:jc w:val="center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6FEEDAF5" w14:textId="06EDE1FB" w:rsidR="006451FD" w:rsidRDefault="006451FD" w:rsidP="006451FD">
      <w:pPr>
        <w:pStyle w:val="NormalWeb"/>
        <w:widowControl/>
        <w:jc w:val="center"/>
        <w:rPr>
          <w:rFonts w:ascii="Verdana" w:eastAsia="Times New Roman" w:hAnsi="Verdana" w:cs="Verdana"/>
          <w:b/>
          <w:bCs/>
          <w:sz w:val="20"/>
          <w:szCs w:val="20"/>
        </w:rPr>
      </w:pPr>
      <w:r>
        <w:rPr>
          <w:rFonts w:ascii="Verdana" w:eastAsia="Times New Roman" w:hAnsi="Verdana" w:cs="Verdana"/>
          <w:b/>
          <w:bCs/>
          <w:sz w:val="20"/>
          <w:szCs w:val="20"/>
        </w:rPr>
        <w:t>Professor Carmen R. Corsaro</w:t>
      </w:r>
    </w:p>
    <w:p w14:paraId="53F15FF0" w14:textId="77777777" w:rsidR="006451FD" w:rsidRPr="006451FD" w:rsidRDefault="006451FD" w:rsidP="006451F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hAnsi="Verdana" w:cs="Verdana"/>
          <w:sz w:val="20"/>
          <w:szCs w:val="20"/>
        </w:rPr>
      </w:pPr>
      <w:r w:rsidRPr="006451FD">
        <w:rPr>
          <w:rFonts w:ascii="Verdana" w:hAnsi="Verdana" w:cs="Verdana"/>
          <w:sz w:val="20"/>
          <w:szCs w:val="20"/>
        </w:rPr>
        <w:t>Professor Anthony A. Copani</w:t>
      </w:r>
    </w:p>
    <w:p w14:paraId="6DFA694E" w14:textId="77777777" w:rsidR="006451FD" w:rsidRDefault="006451FD" w:rsidP="006451FD">
      <w:pPr>
        <w:widowControl/>
        <w:pBdr>
          <w:top w:val="single" w:sz="6" w:space="0" w:color="FFFFFF"/>
          <w:left w:val="single" w:sz="6" w:space="0" w:color="FFFFFF"/>
          <w:bottom w:val="single" w:sz="7" w:space="0" w:color="000000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hruti" w:hAnsi="Shruti" w:cs="Shruti"/>
          <w:sz w:val="20"/>
          <w:szCs w:val="20"/>
        </w:rPr>
      </w:pPr>
    </w:p>
    <w:p w14:paraId="3AA6BD7D" w14:textId="377ECA6C" w:rsidR="006451FD" w:rsidRDefault="006451FD" w:rsidP="006451F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Verdana"/>
          <w:sz w:val="20"/>
          <w:szCs w:val="20"/>
        </w:rPr>
      </w:pPr>
    </w:p>
    <w:p w14:paraId="16286F1F" w14:textId="77777777" w:rsidR="009235B3" w:rsidRDefault="009235B3" w:rsidP="006451F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Verdana"/>
          <w:sz w:val="20"/>
          <w:szCs w:val="20"/>
        </w:rPr>
      </w:pPr>
    </w:p>
    <w:p w14:paraId="628365D3" w14:textId="0A8A0C10" w:rsidR="006451FD" w:rsidRDefault="006451FD" w:rsidP="006451F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Instructor: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>Professor Carmen R. Corsaro</w:t>
      </w:r>
    </w:p>
    <w:p w14:paraId="29C02A78" w14:textId="53809E6F" w:rsidR="006451FD" w:rsidRDefault="006451FD" w:rsidP="006451F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Professor Anthony A. Copani</w:t>
      </w:r>
    </w:p>
    <w:p w14:paraId="4C2A1110" w14:textId="344D1D29" w:rsidR="006451FD" w:rsidRDefault="006451FD" w:rsidP="006451F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Verdana"/>
          <w:sz w:val="20"/>
          <w:szCs w:val="20"/>
        </w:rPr>
      </w:pPr>
    </w:p>
    <w:p w14:paraId="0D648FD4" w14:textId="77777777" w:rsidR="006451FD" w:rsidRDefault="006451FD" w:rsidP="006451F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Verdana"/>
          <w:sz w:val="20"/>
          <w:szCs w:val="20"/>
        </w:rPr>
      </w:pPr>
    </w:p>
    <w:p w14:paraId="3A63477C" w14:textId="3578F9F8" w:rsidR="006451FD" w:rsidRDefault="006451FD" w:rsidP="006451F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Phone: Professor Corsaro – 978.683-8418</w:t>
      </w:r>
    </w:p>
    <w:p w14:paraId="7D1A6346" w14:textId="0CDE214A" w:rsidR="006451FD" w:rsidRDefault="006451FD" w:rsidP="006451F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E-mail: </w:t>
      </w:r>
      <w:r>
        <w:rPr>
          <w:rFonts w:ascii="Verdana" w:hAnsi="Verdana" w:cs="Verdana"/>
          <w:sz w:val="20"/>
          <w:szCs w:val="20"/>
        </w:rPr>
        <w:fldChar w:fldCharType="begin"/>
      </w:r>
      <w:r>
        <w:rPr>
          <w:rFonts w:ascii="Verdana" w:hAnsi="Verdana" w:cs="Verdana"/>
          <w:sz w:val="20"/>
          <w:szCs w:val="20"/>
        </w:rPr>
        <w:instrText xml:space="preserve"> HYPERLINK "mailto:</w:instrText>
      </w:r>
      <w:r w:rsidRPr="006451FD">
        <w:rPr>
          <w:rFonts w:ascii="Verdana" w:hAnsi="Verdana" w:cs="Verdana"/>
          <w:sz w:val="20"/>
          <w:szCs w:val="20"/>
        </w:rPr>
        <w:instrText>corsarolaw@aol.com</w:instrText>
      </w:r>
      <w:r>
        <w:rPr>
          <w:rFonts w:ascii="Verdana" w:hAnsi="Verdana" w:cs="Verdana"/>
          <w:sz w:val="20"/>
          <w:szCs w:val="20"/>
        </w:rPr>
        <w:instrText xml:space="preserve">" </w:instrText>
      </w:r>
      <w:r>
        <w:rPr>
          <w:rFonts w:ascii="Verdana" w:hAnsi="Verdana" w:cs="Verdana"/>
          <w:sz w:val="20"/>
          <w:szCs w:val="20"/>
        </w:rPr>
        <w:fldChar w:fldCharType="separate"/>
      </w:r>
      <w:r w:rsidRPr="00093B3A">
        <w:rPr>
          <w:rStyle w:val="Hyperlink"/>
          <w:rFonts w:ascii="Verdana" w:hAnsi="Verdana" w:cs="Verdana"/>
          <w:sz w:val="20"/>
          <w:szCs w:val="20"/>
        </w:rPr>
        <w:t>co</w:t>
      </w:r>
      <w:r w:rsidRPr="00093B3A">
        <w:rPr>
          <w:rStyle w:val="Hyperlink"/>
          <w:rFonts w:ascii="Verdana" w:hAnsi="Verdana" w:cs="Verdana"/>
          <w:sz w:val="20"/>
          <w:szCs w:val="20"/>
        </w:rPr>
        <w:t>rsarolaw@aol.com</w:t>
      </w:r>
      <w:r>
        <w:rPr>
          <w:rFonts w:ascii="Verdana" w:hAnsi="Verdana" w:cs="Verdana"/>
          <w:sz w:val="20"/>
          <w:szCs w:val="20"/>
        </w:rPr>
        <w:fldChar w:fldCharType="end"/>
      </w:r>
    </w:p>
    <w:p w14:paraId="0F28FB0E" w14:textId="40AFD2F9" w:rsidR="006451FD" w:rsidRDefault="006451FD" w:rsidP="006451F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Verdana"/>
          <w:sz w:val="20"/>
          <w:szCs w:val="20"/>
        </w:rPr>
      </w:pPr>
    </w:p>
    <w:p w14:paraId="343D720D" w14:textId="77777777" w:rsidR="006451FD" w:rsidRDefault="006451FD" w:rsidP="006451F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Verdana"/>
          <w:sz w:val="20"/>
          <w:szCs w:val="20"/>
        </w:rPr>
      </w:pPr>
    </w:p>
    <w:p w14:paraId="10FB8154" w14:textId="33ADB4B1" w:rsidR="006451FD" w:rsidRDefault="006451FD" w:rsidP="006451F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Phone: Professor Copani - </w:t>
      </w:r>
      <w:r>
        <w:rPr>
          <w:rFonts w:ascii="Verdana" w:hAnsi="Verdana" w:cs="Verdana"/>
          <w:sz w:val="20"/>
          <w:szCs w:val="20"/>
        </w:rPr>
        <w:t>978.681.0800 ext. 123 MSL</w:t>
      </w:r>
    </w:p>
    <w:p w14:paraId="76A0C7B7" w14:textId="1D29E3BE" w:rsidR="006451FD" w:rsidRDefault="006451FD" w:rsidP="006451F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       </w:t>
      </w:r>
      <w:r>
        <w:rPr>
          <w:rFonts w:ascii="Verdana" w:hAnsi="Verdana" w:cs="Verdana"/>
          <w:sz w:val="20"/>
          <w:szCs w:val="20"/>
        </w:rPr>
        <w:t xml:space="preserve">978.686.0010 ext. 15  </w:t>
      </w:r>
      <w:r w:rsidR="0011324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Office</w:t>
      </w:r>
    </w:p>
    <w:p w14:paraId="2174C789" w14:textId="49176FF1" w:rsidR="006451FD" w:rsidRPr="006451FD" w:rsidRDefault="006451FD" w:rsidP="006451F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E-mail:</w:t>
      </w:r>
      <w:r>
        <w:rPr>
          <w:rFonts w:ascii="Verdana" w:hAnsi="Verdana" w:cs="Verdana"/>
          <w:sz w:val="20"/>
          <w:szCs w:val="20"/>
        </w:rPr>
        <w:t xml:space="preserve"> </w:t>
      </w:r>
      <w:hyperlink r:id="rId6" w:history="1">
        <w:r w:rsidRPr="006451FD">
          <w:rPr>
            <w:rStyle w:val="Hyperlink"/>
            <w:rFonts w:ascii="Verdana" w:hAnsi="Verdana" w:cs="Verdana"/>
            <w:bCs/>
            <w:sz w:val="20"/>
            <w:szCs w:val="20"/>
          </w:rPr>
          <w:t>copanilaw@icloud.com</w:t>
        </w:r>
      </w:hyperlink>
      <w:r w:rsidRPr="006451FD">
        <w:rPr>
          <w:rFonts w:ascii="Verdana" w:hAnsi="Verdana" w:cs="Verdana"/>
          <w:bCs/>
          <w:sz w:val="20"/>
          <w:szCs w:val="20"/>
        </w:rPr>
        <w:t xml:space="preserve"> or </w:t>
      </w:r>
      <w:hyperlink r:id="rId7" w:history="1">
        <w:r w:rsidRPr="006451FD">
          <w:rPr>
            <w:rStyle w:val="Hyperlink"/>
            <w:rFonts w:ascii="Verdana" w:hAnsi="Verdana" w:cs="Verdana"/>
            <w:bCs/>
            <w:sz w:val="20"/>
            <w:szCs w:val="20"/>
          </w:rPr>
          <w:t>copani@mslaw.edu</w:t>
        </w:r>
      </w:hyperlink>
    </w:p>
    <w:p w14:paraId="181796F5" w14:textId="77777777" w:rsidR="006451FD" w:rsidRDefault="006451FD" w:rsidP="006451F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0"/>
        <w:rPr>
          <w:rFonts w:ascii="Verdana" w:hAnsi="Verdana" w:cs="Verdana"/>
          <w:b/>
          <w:sz w:val="20"/>
          <w:szCs w:val="20"/>
        </w:rPr>
      </w:pPr>
    </w:p>
    <w:p w14:paraId="3B6547C3" w14:textId="77777777" w:rsidR="009235B3" w:rsidRPr="009E3832" w:rsidRDefault="009235B3" w:rsidP="006451F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0"/>
        <w:rPr>
          <w:rFonts w:ascii="Verdana" w:hAnsi="Verdana" w:cs="Verdana"/>
          <w:b/>
          <w:sz w:val="20"/>
          <w:szCs w:val="20"/>
        </w:rPr>
      </w:pPr>
    </w:p>
    <w:p w14:paraId="11C0B4F6" w14:textId="77777777" w:rsidR="006451FD" w:rsidRDefault="006451FD" w:rsidP="006451F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0"/>
        <w:rPr>
          <w:rFonts w:ascii="Verdana" w:hAnsi="Verdana" w:cs="Verdana"/>
          <w:sz w:val="20"/>
          <w:szCs w:val="20"/>
        </w:rPr>
      </w:pPr>
    </w:p>
    <w:p w14:paraId="28EAF00D" w14:textId="77777777" w:rsidR="006451FD" w:rsidRDefault="006451FD" w:rsidP="006451F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</w:rPr>
      </w:pPr>
      <w:r>
        <w:rPr>
          <w:rFonts w:ascii="Verdana" w:hAnsi="Verdana" w:cs="Verdana"/>
          <w:b/>
          <w:bCs/>
          <w:sz w:val="20"/>
          <w:szCs w:val="20"/>
        </w:rPr>
        <w:t>Text</w:t>
      </w:r>
      <w:r>
        <w:rPr>
          <w:rFonts w:ascii="Verdana" w:hAnsi="Verdana" w:cs="Verdana"/>
          <w:sz w:val="20"/>
          <w:szCs w:val="20"/>
        </w:rPr>
        <w:t>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Times New Roman" w:hAnsi="Times New Roman"/>
          <w:b/>
          <w:bCs/>
        </w:rPr>
        <w:t>COURSE MATERIALS (</w:t>
      </w:r>
      <w:r>
        <w:rPr>
          <w:rFonts w:ascii="Times New Roman" w:hAnsi="Times New Roman"/>
          <w:b/>
          <w:bCs/>
          <w:u w:val="single"/>
        </w:rPr>
        <w:t>REQUIRED</w:t>
      </w:r>
      <w:r>
        <w:rPr>
          <w:rFonts w:ascii="Times New Roman" w:hAnsi="Times New Roman"/>
          <w:b/>
          <w:bCs/>
        </w:rPr>
        <w:t>):</w:t>
      </w:r>
    </w:p>
    <w:p w14:paraId="5807DC6B" w14:textId="77777777" w:rsidR="006451FD" w:rsidRDefault="006451FD" w:rsidP="006451F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0"/>
        <w:rPr>
          <w:rFonts w:ascii="Times New Roman" w:hAnsi="Times New Roman"/>
          <w:b/>
          <w:bCs/>
        </w:rPr>
      </w:pPr>
    </w:p>
    <w:p w14:paraId="45B30317" w14:textId="77777777" w:rsidR="00076A59" w:rsidRDefault="006451FD" w:rsidP="006451F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076A59">
        <w:rPr>
          <w:rFonts w:ascii="Times New Roman" w:hAnsi="Times New Roman"/>
        </w:rPr>
        <w:t>REAL ESTATE TRANSACTIONS</w:t>
      </w:r>
    </w:p>
    <w:p w14:paraId="409FC977" w14:textId="361EDD01" w:rsidR="006451FD" w:rsidRPr="00076A59" w:rsidRDefault="00076A59" w:rsidP="006451F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 w:rsidRPr="00076A59">
        <w:rPr>
          <w:rFonts w:ascii="Times New Roman" w:hAnsi="Times New Roman"/>
          <w:sz w:val="18"/>
          <w:szCs w:val="18"/>
        </w:rPr>
        <w:t>CASES AND MATERIALS ON LAND TRANSFER, DEVELOPMENT AND FINANCE</w:t>
      </w:r>
      <w:r w:rsidR="006451FD" w:rsidRPr="00076A59">
        <w:rPr>
          <w:rFonts w:ascii="Times New Roman" w:hAnsi="Times New Roman"/>
          <w:sz w:val="18"/>
          <w:szCs w:val="18"/>
        </w:rPr>
        <w:t xml:space="preserve"> </w:t>
      </w:r>
      <w:r w:rsidR="006451FD" w:rsidRPr="00076A59">
        <w:rPr>
          <w:rFonts w:ascii="Times New Roman" w:hAnsi="Times New Roman"/>
          <w:sz w:val="18"/>
          <w:szCs w:val="18"/>
        </w:rPr>
        <w:tab/>
      </w:r>
      <w:r w:rsidR="006451FD" w:rsidRPr="00076A59">
        <w:rPr>
          <w:rFonts w:ascii="Times New Roman" w:hAnsi="Times New Roman"/>
          <w:sz w:val="18"/>
          <w:szCs w:val="18"/>
        </w:rPr>
        <w:tab/>
      </w:r>
      <w:r w:rsidR="006451FD" w:rsidRPr="00076A59">
        <w:rPr>
          <w:rFonts w:ascii="Times New Roman" w:hAnsi="Times New Roman"/>
          <w:sz w:val="18"/>
          <w:szCs w:val="18"/>
        </w:rPr>
        <w:tab/>
      </w:r>
      <w:r w:rsidR="006451FD" w:rsidRPr="00076A59">
        <w:rPr>
          <w:rFonts w:ascii="Times New Roman" w:hAnsi="Times New Roman"/>
          <w:sz w:val="18"/>
          <w:szCs w:val="18"/>
        </w:rPr>
        <w:tab/>
      </w:r>
    </w:p>
    <w:p w14:paraId="0298967C" w14:textId="2F497C66" w:rsidR="00076A59" w:rsidRDefault="00076A59" w:rsidP="006451F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Gerald Korngold, Paul Goldstein</w:t>
      </w:r>
      <w:r w:rsidR="006451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FIFTH EDITION</w:t>
      </w:r>
    </w:p>
    <w:p w14:paraId="35FEA5BE" w14:textId="4636618F" w:rsidR="00076A59" w:rsidRPr="00076A59" w:rsidRDefault="00076A59" w:rsidP="006451F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FOUDATION PRESS</w:t>
      </w:r>
    </w:p>
    <w:p w14:paraId="4D00B6D7" w14:textId="32D1CEFE" w:rsidR="006451FD" w:rsidRDefault="006451FD" w:rsidP="006451F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(most current edition </w:t>
      </w:r>
      <w:r w:rsidR="00076A59">
        <w:rPr>
          <w:rFonts w:ascii="Times New Roman" w:hAnsi="Times New Roman"/>
        </w:rPr>
        <w:t xml:space="preserve">not </w:t>
      </w:r>
      <w:r>
        <w:rPr>
          <w:rFonts w:ascii="Times New Roman" w:hAnsi="Times New Roman"/>
        </w:rPr>
        <w:t>required)</w:t>
      </w:r>
    </w:p>
    <w:p w14:paraId="2F73436D" w14:textId="77777777" w:rsidR="006451FD" w:rsidRDefault="006451FD" w:rsidP="006451F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3A4ABDB1" w14:textId="131DB6A2" w:rsidR="006451FD" w:rsidRPr="00076A59" w:rsidRDefault="00076A59" w:rsidP="00076A5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ab/>
      </w:r>
      <w:r w:rsidRPr="00076A59">
        <w:rPr>
          <w:rFonts w:ascii="Times New Roman" w:hAnsi="Times New Roman"/>
          <w:sz w:val="22"/>
          <w:szCs w:val="22"/>
        </w:rPr>
        <w:t>CASEBOOK will be supplemented with handouts throughout the semester</w:t>
      </w:r>
    </w:p>
    <w:p w14:paraId="4298C120" w14:textId="77777777" w:rsidR="006451FD" w:rsidRDefault="006451FD" w:rsidP="006451F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hruti" w:hAnsi="Shruti" w:cs="Shruti"/>
          <w:sz w:val="20"/>
          <w:szCs w:val="20"/>
        </w:rPr>
      </w:pPr>
    </w:p>
    <w:p w14:paraId="7935C3BC" w14:textId="0FA59461" w:rsidR="006451FD" w:rsidRDefault="006451FD" w:rsidP="006451F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Class Times:</w:t>
      </w:r>
      <w:r>
        <w:rPr>
          <w:rFonts w:ascii="Verdana" w:hAnsi="Verdana" w:cs="Verdana"/>
          <w:b/>
          <w:bCs/>
          <w:sz w:val="20"/>
          <w:szCs w:val="20"/>
        </w:rPr>
        <w:tab/>
        <w:t xml:space="preserve">          </w:t>
      </w:r>
      <w:r>
        <w:rPr>
          <w:rFonts w:ascii="Verdana" w:hAnsi="Verdana" w:cs="Verdana"/>
          <w:sz w:val="20"/>
          <w:szCs w:val="20"/>
        </w:rPr>
        <w:t xml:space="preserve">Tuesday/Thursday: </w:t>
      </w:r>
      <w:r w:rsidR="00076A59">
        <w:rPr>
          <w:rFonts w:ascii="Verdana" w:hAnsi="Verdana" w:cs="Verdana"/>
          <w:sz w:val="20"/>
          <w:szCs w:val="20"/>
        </w:rPr>
        <w:t>6:00</w:t>
      </w:r>
      <w:r>
        <w:rPr>
          <w:rFonts w:ascii="Verdana" w:hAnsi="Verdana" w:cs="Verdana"/>
          <w:sz w:val="20"/>
          <w:szCs w:val="20"/>
        </w:rPr>
        <w:t xml:space="preserve"> pm </w:t>
      </w:r>
      <w:r w:rsidR="009235B3">
        <w:rPr>
          <w:rFonts w:ascii="Verdana" w:hAnsi="Verdana" w:cs="Verdana"/>
          <w:sz w:val="20"/>
          <w:szCs w:val="20"/>
        </w:rPr>
        <w:t>–</w:t>
      </w:r>
      <w:r>
        <w:rPr>
          <w:rFonts w:ascii="Verdana" w:hAnsi="Verdana" w:cs="Verdana"/>
          <w:sz w:val="20"/>
          <w:szCs w:val="20"/>
        </w:rPr>
        <w:t xml:space="preserve"> </w:t>
      </w:r>
      <w:r w:rsidR="009235B3">
        <w:rPr>
          <w:rFonts w:ascii="Verdana" w:hAnsi="Verdana" w:cs="Verdana"/>
          <w:sz w:val="20"/>
          <w:szCs w:val="20"/>
        </w:rPr>
        <w:t>7:20</w:t>
      </w:r>
      <w:r>
        <w:rPr>
          <w:rFonts w:ascii="Verdana" w:hAnsi="Verdana" w:cs="Verdana"/>
          <w:sz w:val="20"/>
          <w:szCs w:val="20"/>
        </w:rPr>
        <w:t xml:space="preserve"> pm</w:t>
      </w:r>
    </w:p>
    <w:p w14:paraId="1EA2FEB5" w14:textId="5E3A01E9" w:rsidR="006451FD" w:rsidRDefault="006451FD" w:rsidP="006451F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   </w:t>
      </w:r>
    </w:p>
    <w:p w14:paraId="4850333E" w14:textId="77777777" w:rsidR="006451FD" w:rsidRDefault="006451FD" w:rsidP="006451F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Verdana"/>
          <w:sz w:val="20"/>
          <w:szCs w:val="20"/>
        </w:rPr>
      </w:pPr>
    </w:p>
    <w:p w14:paraId="6332B2E1" w14:textId="2B7204C3" w:rsidR="009235B3" w:rsidRDefault="00477956" w:rsidP="009235B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Des</w:t>
      </w:r>
      <w:r w:rsidR="00113247">
        <w:rPr>
          <w:rFonts w:ascii="Verdana" w:hAnsi="Verdana" w:cs="Verdana"/>
          <w:b/>
          <w:bCs/>
          <w:sz w:val="20"/>
          <w:szCs w:val="20"/>
        </w:rPr>
        <w:t>cription</w:t>
      </w:r>
      <w:r>
        <w:rPr>
          <w:rFonts w:ascii="Verdana" w:hAnsi="Verdana" w:cs="Verdana"/>
          <w:b/>
          <w:bCs/>
          <w:sz w:val="20"/>
          <w:szCs w:val="20"/>
        </w:rPr>
        <w:t>:</w:t>
      </w:r>
      <w:r w:rsidR="006451FD">
        <w:rPr>
          <w:rFonts w:ascii="Verdana" w:hAnsi="Verdana" w:cs="Verdana"/>
          <w:b/>
          <w:bCs/>
          <w:sz w:val="20"/>
          <w:szCs w:val="20"/>
        </w:rPr>
        <w:tab/>
      </w:r>
      <w:r w:rsidR="006451FD">
        <w:rPr>
          <w:rFonts w:ascii="Verdana" w:hAnsi="Verdana" w:cs="Verdana"/>
          <w:b/>
          <w:bCs/>
          <w:sz w:val="20"/>
          <w:szCs w:val="20"/>
        </w:rPr>
        <w:tab/>
      </w:r>
      <w:r w:rsidR="006451FD">
        <w:rPr>
          <w:rFonts w:ascii="Verdana" w:hAnsi="Verdana" w:cs="Verdana"/>
          <w:sz w:val="20"/>
          <w:szCs w:val="20"/>
        </w:rPr>
        <w:t>T</w:t>
      </w:r>
      <w:r w:rsidR="009235B3">
        <w:rPr>
          <w:rFonts w:ascii="Verdana" w:hAnsi="Verdana" w:cs="Verdana"/>
          <w:sz w:val="20"/>
          <w:szCs w:val="20"/>
        </w:rPr>
        <w:t>his</w:t>
      </w:r>
      <w:r w:rsidR="006451FD">
        <w:rPr>
          <w:rFonts w:ascii="Verdana" w:hAnsi="Verdana" w:cs="Verdana"/>
          <w:sz w:val="20"/>
          <w:szCs w:val="20"/>
        </w:rPr>
        <w:t xml:space="preserve"> </w:t>
      </w:r>
      <w:r w:rsidR="009235B3">
        <w:rPr>
          <w:rFonts w:ascii="Verdana" w:hAnsi="Verdana" w:cs="Verdana"/>
          <w:sz w:val="20"/>
          <w:szCs w:val="20"/>
        </w:rPr>
        <w:t>a seminar</w:t>
      </w:r>
      <w:r w:rsidR="006451FD">
        <w:rPr>
          <w:rFonts w:ascii="Verdana" w:hAnsi="Verdana" w:cs="Verdana"/>
          <w:sz w:val="20"/>
          <w:szCs w:val="20"/>
        </w:rPr>
        <w:t xml:space="preserve"> course </w:t>
      </w:r>
      <w:r w:rsidR="009235B3">
        <w:rPr>
          <w:rFonts w:ascii="Verdana" w:hAnsi="Verdana" w:cs="Verdana"/>
          <w:sz w:val="20"/>
          <w:szCs w:val="20"/>
        </w:rPr>
        <w:t xml:space="preserve">designed </w:t>
      </w:r>
      <w:r w:rsidR="006451FD">
        <w:rPr>
          <w:rFonts w:ascii="Verdana" w:hAnsi="Verdana" w:cs="Verdana"/>
          <w:sz w:val="20"/>
          <w:szCs w:val="20"/>
        </w:rPr>
        <w:t>to</w:t>
      </w:r>
      <w:r w:rsidR="009235B3">
        <w:rPr>
          <w:rFonts w:ascii="Verdana" w:hAnsi="Verdana" w:cs="Verdana"/>
          <w:sz w:val="20"/>
          <w:szCs w:val="20"/>
        </w:rPr>
        <w:t xml:space="preserve"> explore</w:t>
      </w:r>
      <w:r w:rsidR="006451FD">
        <w:rPr>
          <w:rFonts w:ascii="Verdana" w:hAnsi="Verdana" w:cs="Verdana"/>
          <w:sz w:val="20"/>
          <w:szCs w:val="20"/>
        </w:rPr>
        <w:t xml:space="preserve"> </w:t>
      </w:r>
      <w:r w:rsidR="009235B3">
        <w:rPr>
          <w:rFonts w:ascii="Verdana" w:hAnsi="Verdana" w:cs="Verdana"/>
          <w:sz w:val="20"/>
          <w:szCs w:val="20"/>
        </w:rPr>
        <w:t>practical and theoretical</w:t>
      </w:r>
    </w:p>
    <w:p w14:paraId="53E40A60" w14:textId="2F48E22D" w:rsidR="009235B3" w:rsidRDefault="009235B3" w:rsidP="009235B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concepts of Real Estate Transfers and Lender Financing beginning with </w:t>
      </w:r>
    </w:p>
    <w:p w14:paraId="1A19AF44" w14:textId="610609D3" w:rsidR="009235B3" w:rsidRDefault="009235B3" w:rsidP="009235B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477956">
        <w:rPr>
          <w:rFonts w:ascii="Verdana" w:hAnsi="Verdana" w:cs="Verdana"/>
          <w:sz w:val="20"/>
          <w:szCs w:val="20"/>
        </w:rPr>
        <w:t>the Offer to Purchase, the Contract for Sale</w:t>
      </w:r>
      <w:r>
        <w:rPr>
          <w:rFonts w:ascii="Verdana" w:hAnsi="Verdana" w:cs="Verdana"/>
          <w:sz w:val="20"/>
          <w:szCs w:val="20"/>
        </w:rPr>
        <w:t xml:space="preserve">, the role of agents, </w:t>
      </w:r>
      <w:r w:rsidR="00477956">
        <w:rPr>
          <w:rFonts w:ascii="Verdana" w:hAnsi="Verdana" w:cs="Verdana"/>
          <w:sz w:val="20"/>
          <w:szCs w:val="20"/>
        </w:rPr>
        <w:t xml:space="preserve">title </w:t>
      </w:r>
      <w:r w:rsidR="00477956">
        <w:rPr>
          <w:rFonts w:ascii="Verdana" w:hAnsi="Verdana" w:cs="Verdana"/>
          <w:sz w:val="20"/>
          <w:szCs w:val="20"/>
        </w:rPr>
        <w:tab/>
      </w:r>
      <w:r w:rsidR="00477956">
        <w:rPr>
          <w:rFonts w:ascii="Verdana" w:hAnsi="Verdana" w:cs="Verdana"/>
          <w:sz w:val="20"/>
          <w:szCs w:val="20"/>
        </w:rPr>
        <w:tab/>
      </w:r>
      <w:r w:rsidR="00477956">
        <w:rPr>
          <w:rFonts w:ascii="Verdana" w:hAnsi="Verdana" w:cs="Verdana"/>
          <w:sz w:val="20"/>
          <w:szCs w:val="20"/>
        </w:rPr>
        <w:tab/>
      </w:r>
      <w:r w:rsidR="00477956">
        <w:rPr>
          <w:rFonts w:ascii="Verdana" w:hAnsi="Verdana" w:cs="Verdana"/>
          <w:sz w:val="20"/>
          <w:szCs w:val="20"/>
        </w:rPr>
        <w:tab/>
        <w:t>abstracts, Compliance with Federal and State Regulations, Lender</w:t>
      </w:r>
      <w:r w:rsidR="00477956">
        <w:rPr>
          <w:rFonts w:ascii="Verdana" w:hAnsi="Verdana" w:cs="Verdana"/>
          <w:sz w:val="20"/>
          <w:szCs w:val="20"/>
        </w:rPr>
        <w:tab/>
      </w:r>
      <w:r w:rsidR="00477956">
        <w:rPr>
          <w:rFonts w:ascii="Verdana" w:hAnsi="Verdana" w:cs="Verdana"/>
          <w:sz w:val="20"/>
          <w:szCs w:val="20"/>
        </w:rPr>
        <w:tab/>
      </w:r>
      <w:r w:rsidR="00477956">
        <w:rPr>
          <w:rFonts w:ascii="Verdana" w:hAnsi="Verdana" w:cs="Verdana"/>
          <w:sz w:val="20"/>
          <w:szCs w:val="20"/>
        </w:rPr>
        <w:tab/>
      </w:r>
      <w:r w:rsidR="00477956">
        <w:rPr>
          <w:rFonts w:ascii="Verdana" w:hAnsi="Verdana" w:cs="Verdana"/>
          <w:sz w:val="20"/>
          <w:szCs w:val="20"/>
        </w:rPr>
        <w:tab/>
        <w:t>Requirements.</w:t>
      </w:r>
    </w:p>
    <w:p w14:paraId="1B7523A5" w14:textId="3933EDAC" w:rsidR="006451FD" w:rsidRDefault="006451FD" w:rsidP="006451F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14:paraId="77E5392B" w14:textId="77777777" w:rsidR="006451FD" w:rsidRDefault="006451FD" w:rsidP="006451F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Verdana"/>
          <w:sz w:val="20"/>
          <w:szCs w:val="20"/>
        </w:rPr>
      </w:pPr>
    </w:p>
    <w:p w14:paraId="39A6B7AD" w14:textId="2330E149" w:rsidR="006451FD" w:rsidRPr="00113247" w:rsidRDefault="006451FD" w:rsidP="0011324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 xml:space="preserve">                                                                                                                                   </w:t>
      </w:r>
    </w:p>
    <w:p w14:paraId="0F8699A0" w14:textId="39C04A9E" w:rsidR="00113247" w:rsidRDefault="00113247" w:rsidP="006451F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0FB71C8" w14:textId="1DCE7857" w:rsidR="00113247" w:rsidRPr="00AC4964" w:rsidRDefault="00AC4964" w:rsidP="006451F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  <w:r>
        <w:lastRenderedPageBreak/>
        <w:tab/>
      </w:r>
      <w:r>
        <w:tab/>
        <w:t xml:space="preserve">    </w:t>
      </w:r>
      <w:r w:rsidRPr="00AC4964">
        <w:rPr>
          <w:sz w:val="28"/>
          <w:szCs w:val="28"/>
        </w:rPr>
        <w:t>SCHEDULE OF TOPICS AND ASSIGNMENTS</w:t>
      </w:r>
    </w:p>
    <w:p w14:paraId="50614887" w14:textId="3F283F48" w:rsidR="00AC4964" w:rsidRDefault="00AC4964" w:rsidP="006451F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61077A4" w14:textId="77777777" w:rsidR="00AC4964" w:rsidRDefault="00AC4964" w:rsidP="006451F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685E8DF4" w14:textId="14EB5FE0" w:rsidR="00113247" w:rsidRPr="00AC4964" w:rsidRDefault="00113247" w:rsidP="00113247">
      <w:pPr>
        <w:pStyle w:val="ListParagraph"/>
        <w:numPr>
          <w:ilvl w:val="0"/>
          <w:numId w:val="1"/>
        </w:numPr>
        <w:tabs>
          <w:tab w:val="left" w:pos="1268"/>
          <w:tab w:val="left" w:pos="1269"/>
        </w:tabs>
        <w:spacing w:line="247" w:lineRule="auto"/>
        <w:ind w:right="4019" w:hanging="775"/>
        <w:rPr>
          <w:rFonts w:ascii="Verdana" w:hAnsi="Verdana"/>
          <w:sz w:val="20"/>
          <w:szCs w:val="20"/>
        </w:rPr>
      </w:pPr>
      <w:r w:rsidRPr="00113247">
        <w:rPr>
          <w:rFonts w:ascii="Verdana" w:hAnsi="Verdana"/>
          <w:color w:val="181818"/>
          <w:sz w:val="20"/>
          <w:szCs w:val="20"/>
        </w:rPr>
        <w:t>Arranging the Deal- Korngold pp. 2-15 The Lawyer's Role- Korngold pp.</w:t>
      </w:r>
      <w:r w:rsidRPr="00113247">
        <w:rPr>
          <w:rFonts w:ascii="Verdana" w:hAnsi="Verdana"/>
          <w:color w:val="181818"/>
          <w:spacing w:val="17"/>
          <w:sz w:val="20"/>
          <w:szCs w:val="20"/>
        </w:rPr>
        <w:t xml:space="preserve"> </w:t>
      </w:r>
      <w:r w:rsidRPr="00113247">
        <w:rPr>
          <w:rFonts w:ascii="Verdana" w:hAnsi="Verdana"/>
          <w:color w:val="181818"/>
          <w:sz w:val="20"/>
          <w:szCs w:val="20"/>
        </w:rPr>
        <w:t>15-30</w:t>
      </w:r>
    </w:p>
    <w:p w14:paraId="24C9C5AE" w14:textId="79662163" w:rsidR="00AC4964" w:rsidRPr="00AC4964" w:rsidRDefault="00AC4964" w:rsidP="00AC4964">
      <w:pPr>
        <w:tabs>
          <w:tab w:val="left" w:pos="1268"/>
          <w:tab w:val="left" w:pos="1269"/>
        </w:tabs>
        <w:spacing w:line="247" w:lineRule="auto"/>
        <w:ind w:right="4019"/>
        <w:rPr>
          <w:rFonts w:ascii="Verdana" w:hAnsi="Verdana"/>
          <w:sz w:val="20"/>
          <w:szCs w:val="20"/>
        </w:rPr>
      </w:pPr>
    </w:p>
    <w:p w14:paraId="0E78A582" w14:textId="77777777" w:rsidR="00113247" w:rsidRPr="00113247" w:rsidRDefault="00113247" w:rsidP="00113247">
      <w:pPr>
        <w:pStyle w:val="ListParagraph"/>
        <w:numPr>
          <w:ilvl w:val="0"/>
          <w:numId w:val="1"/>
        </w:numPr>
        <w:tabs>
          <w:tab w:val="left" w:pos="1267"/>
          <w:tab w:val="left" w:pos="1268"/>
        </w:tabs>
        <w:spacing w:line="265" w:lineRule="exact"/>
        <w:rPr>
          <w:rFonts w:ascii="Verdana" w:hAnsi="Verdana"/>
          <w:sz w:val="20"/>
          <w:szCs w:val="20"/>
        </w:rPr>
      </w:pPr>
      <w:r w:rsidRPr="00113247">
        <w:rPr>
          <w:rFonts w:ascii="Verdana" w:hAnsi="Verdana"/>
          <w:color w:val="181818"/>
          <w:sz w:val="20"/>
          <w:szCs w:val="20"/>
        </w:rPr>
        <w:t xml:space="preserve">The Offer to Purchase and </w:t>
      </w:r>
      <w:r w:rsidRPr="00113247">
        <w:rPr>
          <w:rFonts w:ascii="Verdana" w:hAnsi="Verdana"/>
          <w:color w:val="2A2A2A"/>
          <w:sz w:val="20"/>
          <w:szCs w:val="20"/>
        </w:rPr>
        <w:t xml:space="preserve">the </w:t>
      </w:r>
      <w:r w:rsidRPr="00113247">
        <w:rPr>
          <w:rFonts w:ascii="Verdana" w:hAnsi="Verdana"/>
          <w:color w:val="181818"/>
          <w:sz w:val="20"/>
          <w:szCs w:val="20"/>
        </w:rPr>
        <w:t>Purchase and Sale</w:t>
      </w:r>
      <w:r w:rsidRPr="00113247">
        <w:rPr>
          <w:rFonts w:ascii="Verdana" w:hAnsi="Verdana"/>
          <w:color w:val="181818"/>
          <w:spacing w:val="20"/>
          <w:sz w:val="20"/>
          <w:szCs w:val="20"/>
        </w:rPr>
        <w:t xml:space="preserve"> </w:t>
      </w:r>
      <w:r w:rsidRPr="00113247">
        <w:rPr>
          <w:rFonts w:ascii="Verdana" w:hAnsi="Verdana"/>
          <w:color w:val="181818"/>
          <w:sz w:val="20"/>
          <w:szCs w:val="20"/>
        </w:rPr>
        <w:t>Agreement</w:t>
      </w:r>
    </w:p>
    <w:p w14:paraId="457213DD" w14:textId="77777777" w:rsidR="00113247" w:rsidRPr="00113247" w:rsidRDefault="00113247" w:rsidP="00113247">
      <w:pPr>
        <w:pStyle w:val="ListParagraph"/>
        <w:numPr>
          <w:ilvl w:val="1"/>
          <w:numId w:val="1"/>
        </w:numPr>
        <w:tabs>
          <w:tab w:val="left" w:pos="2407"/>
          <w:tab w:val="left" w:pos="2408"/>
        </w:tabs>
        <w:spacing w:before="3"/>
        <w:rPr>
          <w:rFonts w:ascii="Verdana" w:hAnsi="Verdana"/>
          <w:sz w:val="20"/>
          <w:szCs w:val="20"/>
        </w:rPr>
      </w:pPr>
      <w:r w:rsidRPr="00113247">
        <w:rPr>
          <w:rFonts w:ascii="Verdana" w:hAnsi="Verdana"/>
          <w:color w:val="181818"/>
          <w:sz w:val="20"/>
          <w:szCs w:val="20"/>
        </w:rPr>
        <w:t>The Broker- pp. 30-38;</w:t>
      </w:r>
      <w:r w:rsidRPr="00113247">
        <w:rPr>
          <w:rFonts w:ascii="Verdana" w:hAnsi="Verdana"/>
          <w:color w:val="181818"/>
          <w:spacing w:val="25"/>
          <w:sz w:val="20"/>
          <w:szCs w:val="20"/>
        </w:rPr>
        <w:t xml:space="preserve"> </w:t>
      </w:r>
      <w:r w:rsidRPr="00113247">
        <w:rPr>
          <w:rFonts w:ascii="Verdana" w:hAnsi="Verdana"/>
          <w:color w:val="181818"/>
          <w:sz w:val="20"/>
          <w:szCs w:val="20"/>
        </w:rPr>
        <w:t>43-54</w:t>
      </w:r>
    </w:p>
    <w:p w14:paraId="4470E27F" w14:textId="77777777" w:rsidR="00113247" w:rsidRPr="00113247" w:rsidRDefault="00113247" w:rsidP="00113247">
      <w:pPr>
        <w:pStyle w:val="ListParagraph"/>
        <w:numPr>
          <w:ilvl w:val="1"/>
          <w:numId w:val="1"/>
        </w:numPr>
        <w:tabs>
          <w:tab w:val="left" w:pos="2407"/>
          <w:tab w:val="left" w:pos="2408"/>
        </w:tabs>
        <w:ind w:hanging="713"/>
        <w:rPr>
          <w:rFonts w:ascii="Verdana" w:hAnsi="Verdana"/>
          <w:sz w:val="20"/>
          <w:szCs w:val="20"/>
        </w:rPr>
      </w:pPr>
      <w:r w:rsidRPr="00113247">
        <w:rPr>
          <w:rFonts w:ascii="Verdana" w:hAnsi="Verdana"/>
          <w:color w:val="181818"/>
          <w:sz w:val="20"/>
          <w:szCs w:val="20"/>
        </w:rPr>
        <w:t>The Contract- hand out; pp.</w:t>
      </w:r>
      <w:r w:rsidRPr="00113247">
        <w:rPr>
          <w:rFonts w:ascii="Verdana" w:hAnsi="Verdana"/>
          <w:color w:val="181818"/>
          <w:spacing w:val="24"/>
          <w:sz w:val="20"/>
          <w:szCs w:val="20"/>
        </w:rPr>
        <w:t xml:space="preserve"> </w:t>
      </w:r>
      <w:r w:rsidRPr="00113247">
        <w:rPr>
          <w:rFonts w:ascii="Verdana" w:hAnsi="Verdana"/>
          <w:color w:val="181818"/>
          <w:sz w:val="20"/>
          <w:szCs w:val="20"/>
        </w:rPr>
        <w:t>81-85</w:t>
      </w:r>
    </w:p>
    <w:p w14:paraId="39ADFA7A" w14:textId="77777777" w:rsidR="00113247" w:rsidRPr="00113247" w:rsidRDefault="00113247" w:rsidP="00113247">
      <w:pPr>
        <w:pStyle w:val="ListParagraph"/>
        <w:numPr>
          <w:ilvl w:val="1"/>
          <w:numId w:val="1"/>
        </w:numPr>
        <w:tabs>
          <w:tab w:val="left" w:pos="2415"/>
          <w:tab w:val="left" w:pos="2416"/>
        </w:tabs>
        <w:spacing w:before="3" w:line="273" w:lineRule="exact"/>
        <w:ind w:left="2415" w:hanging="726"/>
        <w:rPr>
          <w:rFonts w:ascii="Verdana" w:hAnsi="Verdana"/>
          <w:sz w:val="20"/>
          <w:szCs w:val="20"/>
        </w:rPr>
      </w:pPr>
      <w:r w:rsidRPr="00113247">
        <w:rPr>
          <w:rFonts w:ascii="Verdana" w:hAnsi="Verdana"/>
          <w:color w:val="181818"/>
          <w:sz w:val="20"/>
          <w:szCs w:val="20"/>
        </w:rPr>
        <w:t>Option to Purchase and Right of First</w:t>
      </w:r>
      <w:r w:rsidRPr="00113247">
        <w:rPr>
          <w:rFonts w:ascii="Verdana" w:hAnsi="Verdana"/>
          <w:color w:val="181818"/>
          <w:spacing w:val="14"/>
          <w:sz w:val="20"/>
          <w:szCs w:val="20"/>
        </w:rPr>
        <w:t xml:space="preserve"> </w:t>
      </w:r>
      <w:r w:rsidRPr="00113247">
        <w:rPr>
          <w:rFonts w:ascii="Verdana" w:hAnsi="Verdana"/>
          <w:color w:val="181818"/>
          <w:sz w:val="20"/>
          <w:szCs w:val="20"/>
        </w:rPr>
        <w:t>Refusal</w:t>
      </w:r>
    </w:p>
    <w:p w14:paraId="626EFA14" w14:textId="77777777" w:rsidR="00113247" w:rsidRPr="00113247" w:rsidRDefault="00113247" w:rsidP="00113247">
      <w:pPr>
        <w:pStyle w:val="ListParagraph"/>
        <w:numPr>
          <w:ilvl w:val="1"/>
          <w:numId w:val="1"/>
        </w:numPr>
        <w:tabs>
          <w:tab w:val="left" w:pos="2411"/>
          <w:tab w:val="left" w:pos="2413"/>
        </w:tabs>
        <w:spacing w:line="272" w:lineRule="exact"/>
        <w:ind w:left="2412" w:hanging="717"/>
        <w:rPr>
          <w:rFonts w:ascii="Verdana" w:hAnsi="Verdana"/>
          <w:sz w:val="20"/>
          <w:szCs w:val="20"/>
        </w:rPr>
      </w:pPr>
      <w:r w:rsidRPr="00113247">
        <w:rPr>
          <w:rFonts w:ascii="Verdana" w:hAnsi="Verdana"/>
          <w:color w:val="181818"/>
          <w:sz w:val="20"/>
          <w:szCs w:val="20"/>
        </w:rPr>
        <w:t>The Financing Contingency Clause- pp.</w:t>
      </w:r>
      <w:r w:rsidRPr="00113247">
        <w:rPr>
          <w:rFonts w:ascii="Verdana" w:hAnsi="Verdana"/>
          <w:color w:val="181818"/>
          <w:spacing w:val="-21"/>
          <w:sz w:val="20"/>
          <w:szCs w:val="20"/>
        </w:rPr>
        <w:t xml:space="preserve"> </w:t>
      </w:r>
      <w:r w:rsidRPr="00113247">
        <w:rPr>
          <w:rFonts w:ascii="Verdana" w:hAnsi="Verdana"/>
          <w:color w:val="181818"/>
          <w:sz w:val="20"/>
          <w:szCs w:val="20"/>
        </w:rPr>
        <w:t>94-99</w:t>
      </w:r>
    </w:p>
    <w:p w14:paraId="567CB059" w14:textId="77777777" w:rsidR="00113247" w:rsidRPr="00113247" w:rsidRDefault="00113247" w:rsidP="00113247">
      <w:pPr>
        <w:pStyle w:val="ListParagraph"/>
        <w:numPr>
          <w:ilvl w:val="1"/>
          <w:numId w:val="1"/>
        </w:numPr>
        <w:tabs>
          <w:tab w:val="left" w:pos="2415"/>
          <w:tab w:val="left" w:pos="2416"/>
        </w:tabs>
        <w:ind w:left="2415" w:hanging="721"/>
        <w:rPr>
          <w:rFonts w:ascii="Verdana" w:hAnsi="Verdana"/>
          <w:sz w:val="20"/>
          <w:szCs w:val="20"/>
        </w:rPr>
      </w:pPr>
      <w:r w:rsidRPr="00113247">
        <w:rPr>
          <w:rFonts w:ascii="Verdana" w:hAnsi="Verdana"/>
          <w:color w:val="181818"/>
          <w:sz w:val="20"/>
          <w:szCs w:val="20"/>
        </w:rPr>
        <w:t>Marketable Title- pp.</w:t>
      </w:r>
      <w:r w:rsidRPr="00113247">
        <w:rPr>
          <w:rFonts w:ascii="Verdana" w:hAnsi="Verdana"/>
          <w:color w:val="181818"/>
          <w:spacing w:val="22"/>
          <w:sz w:val="20"/>
          <w:szCs w:val="20"/>
        </w:rPr>
        <w:t xml:space="preserve"> </w:t>
      </w:r>
      <w:r w:rsidRPr="00113247">
        <w:rPr>
          <w:rFonts w:ascii="Verdana" w:hAnsi="Verdana"/>
          <w:color w:val="181818"/>
          <w:sz w:val="20"/>
          <w:szCs w:val="20"/>
        </w:rPr>
        <w:t>99-107</w:t>
      </w:r>
    </w:p>
    <w:p w14:paraId="0886336E" w14:textId="77777777" w:rsidR="00113247" w:rsidRPr="00113247" w:rsidRDefault="00113247" w:rsidP="00113247">
      <w:pPr>
        <w:pStyle w:val="ListParagraph"/>
        <w:numPr>
          <w:ilvl w:val="1"/>
          <w:numId w:val="1"/>
        </w:numPr>
        <w:tabs>
          <w:tab w:val="left" w:pos="2416"/>
          <w:tab w:val="left" w:pos="2417"/>
        </w:tabs>
        <w:spacing w:before="2" w:line="240" w:lineRule="auto"/>
        <w:ind w:left="2416"/>
        <w:rPr>
          <w:rFonts w:ascii="Verdana" w:hAnsi="Verdana"/>
          <w:sz w:val="20"/>
          <w:szCs w:val="20"/>
        </w:rPr>
      </w:pPr>
      <w:r w:rsidRPr="00113247">
        <w:rPr>
          <w:rFonts w:ascii="Verdana" w:hAnsi="Verdana"/>
          <w:color w:val="181818"/>
          <w:sz w:val="20"/>
          <w:szCs w:val="20"/>
        </w:rPr>
        <w:t>Zoning- pp.</w:t>
      </w:r>
      <w:r w:rsidRPr="00113247">
        <w:rPr>
          <w:rFonts w:ascii="Verdana" w:hAnsi="Verdana"/>
          <w:color w:val="181818"/>
          <w:spacing w:val="7"/>
          <w:sz w:val="20"/>
          <w:szCs w:val="20"/>
        </w:rPr>
        <w:t xml:space="preserve"> </w:t>
      </w:r>
      <w:r w:rsidRPr="00113247">
        <w:rPr>
          <w:rFonts w:ascii="Verdana" w:hAnsi="Verdana"/>
          <w:color w:val="181818"/>
          <w:sz w:val="20"/>
          <w:szCs w:val="20"/>
        </w:rPr>
        <w:t>107-109</w:t>
      </w:r>
    </w:p>
    <w:p w14:paraId="1F6FC86C" w14:textId="77777777" w:rsidR="00113247" w:rsidRPr="00113247" w:rsidRDefault="00113247" w:rsidP="00113247">
      <w:pPr>
        <w:pStyle w:val="ListParagraph"/>
        <w:numPr>
          <w:ilvl w:val="1"/>
          <w:numId w:val="1"/>
        </w:numPr>
        <w:tabs>
          <w:tab w:val="left" w:pos="2420"/>
          <w:tab w:val="left" w:pos="2421"/>
        </w:tabs>
        <w:spacing w:before="3"/>
        <w:ind w:left="2420" w:hanging="720"/>
        <w:rPr>
          <w:rFonts w:ascii="Verdana" w:hAnsi="Verdana"/>
          <w:sz w:val="20"/>
          <w:szCs w:val="20"/>
        </w:rPr>
      </w:pPr>
      <w:r w:rsidRPr="00113247">
        <w:rPr>
          <w:rFonts w:ascii="Verdana" w:hAnsi="Verdana"/>
          <w:color w:val="181818"/>
          <w:sz w:val="20"/>
          <w:szCs w:val="20"/>
        </w:rPr>
        <w:t>Quantity- pp.</w:t>
      </w:r>
      <w:r w:rsidRPr="00113247">
        <w:rPr>
          <w:rFonts w:ascii="Verdana" w:hAnsi="Verdana"/>
          <w:color w:val="181818"/>
          <w:spacing w:val="14"/>
          <w:sz w:val="20"/>
          <w:szCs w:val="20"/>
        </w:rPr>
        <w:t xml:space="preserve"> </w:t>
      </w:r>
      <w:r w:rsidRPr="00113247">
        <w:rPr>
          <w:rFonts w:ascii="Verdana" w:hAnsi="Verdana"/>
          <w:color w:val="181818"/>
          <w:sz w:val="20"/>
          <w:szCs w:val="20"/>
        </w:rPr>
        <w:t>109-117</w:t>
      </w:r>
    </w:p>
    <w:p w14:paraId="1E689953" w14:textId="5E1BC647" w:rsidR="00113247" w:rsidRPr="00AC4964" w:rsidRDefault="00113247" w:rsidP="00113247">
      <w:pPr>
        <w:pStyle w:val="ListParagraph"/>
        <w:numPr>
          <w:ilvl w:val="1"/>
          <w:numId w:val="1"/>
        </w:numPr>
        <w:tabs>
          <w:tab w:val="left" w:pos="2422"/>
          <w:tab w:val="left" w:pos="2423"/>
        </w:tabs>
        <w:ind w:left="2422" w:hanging="721"/>
        <w:rPr>
          <w:rFonts w:ascii="Verdana" w:hAnsi="Verdana"/>
          <w:sz w:val="20"/>
          <w:szCs w:val="20"/>
        </w:rPr>
      </w:pPr>
      <w:r w:rsidRPr="00113247">
        <w:rPr>
          <w:rFonts w:ascii="Verdana" w:hAnsi="Verdana"/>
          <w:color w:val="181818"/>
          <w:sz w:val="20"/>
          <w:szCs w:val="20"/>
        </w:rPr>
        <w:t>Attorney Approval-</w:t>
      </w:r>
      <w:r w:rsidRPr="00113247">
        <w:rPr>
          <w:rFonts w:ascii="Verdana" w:hAnsi="Verdana"/>
          <w:color w:val="181818"/>
          <w:spacing w:val="31"/>
          <w:sz w:val="20"/>
          <w:szCs w:val="20"/>
        </w:rPr>
        <w:t xml:space="preserve"> </w:t>
      </w:r>
      <w:r w:rsidRPr="00113247">
        <w:rPr>
          <w:rFonts w:ascii="Verdana" w:hAnsi="Verdana"/>
          <w:color w:val="181818"/>
          <w:sz w:val="20"/>
          <w:szCs w:val="20"/>
        </w:rPr>
        <w:t>pp.117-126</w:t>
      </w:r>
    </w:p>
    <w:p w14:paraId="6A92809C" w14:textId="77777777" w:rsidR="00AC4964" w:rsidRPr="00AC4964" w:rsidRDefault="00AC4964" w:rsidP="00AC4964">
      <w:pPr>
        <w:tabs>
          <w:tab w:val="left" w:pos="2422"/>
          <w:tab w:val="left" w:pos="2423"/>
        </w:tabs>
        <w:rPr>
          <w:rFonts w:ascii="Verdana" w:hAnsi="Verdana"/>
          <w:sz w:val="20"/>
          <w:szCs w:val="20"/>
        </w:rPr>
      </w:pPr>
    </w:p>
    <w:p w14:paraId="2DCEC092" w14:textId="2D6F5651" w:rsidR="00113247" w:rsidRPr="00AC4964" w:rsidRDefault="00113247" w:rsidP="00113247">
      <w:pPr>
        <w:pStyle w:val="ListParagraph"/>
        <w:numPr>
          <w:ilvl w:val="0"/>
          <w:numId w:val="1"/>
        </w:numPr>
        <w:tabs>
          <w:tab w:val="left" w:pos="1344"/>
          <w:tab w:val="left" w:pos="1345"/>
        </w:tabs>
        <w:spacing w:before="3"/>
        <w:ind w:left="1344" w:hanging="839"/>
        <w:rPr>
          <w:rFonts w:ascii="Verdana" w:hAnsi="Verdana"/>
          <w:sz w:val="20"/>
          <w:szCs w:val="20"/>
        </w:rPr>
      </w:pPr>
      <w:r w:rsidRPr="00113247">
        <w:rPr>
          <w:rFonts w:ascii="Verdana" w:hAnsi="Verdana"/>
          <w:color w:val="181818"/>
          <w:sz w:val="20"/>
          <w:szCs w:val="20"/>
        </w:rPr>
        <w:t>The Mortgage- pp.</w:t>
      </w:r>
      <w:r w:rsidRPr="00113247">
        <w:rPr>
          <w:rFonts w:ascii="Verdana" w:hAnsi="Verdana"/>
          <w:color w:val="181818"/>
          <w:spacing w:val="19"/>
          <w:sz w:val="20"/>
          <w:szCs w:val="20"/>
        </w:rPr>
        <w:t xml:space="preserve"> </w:t>
      </w:r>
      <w:r w:rsidRPr="00113247">
        <w:rPr>
          <w:rFonts w:ascii="Verdana" w:hAnsi="Verdana"/>
          <w:color w:val="181818"/>
          <w:sz w:val="20"/>
          <w:szCs w:val="20"/>
        </w:rPr>
        <w:t>367-380</w:t>
      </w:r>
    </w:p>
    <w:p w14:paraId="234F222A" w14:textId="4B62B7E4" w:rsidR="00AC4964" w:rsidRPr="00113247" w:rsidRDefault="00AC4964" w:rsidP="00AC4964">
      <w:pPr>
        <w:pStyle w:val="ListParagraph"/>
        <w:tabs>
          <w:tab w:val="left" w:pos="1344"/>
          <w:tab w:val="left" w:pos="1345"/>
        </w:tabs>
        <w:spacing w:before="3"/>
        <w:ind w:left="1344" w:firstLine="0"/>
        <w:rPr>
          <w:rFonts w:ascii="Verdana" w:hAnsi="Verdana"/>
          <w:sz w:val="20"/>
          <w:szCs w:val="20"/>
        </w:rPr>
      </w:pPr>
    </w:p>
    <w:p w14:paraId="6FBE7C73" w14:textId="6416BCB3" w:rsidR="00113247" w:rsidRPr="00AC4964" w:rsidRDefault="00113247" w:rsidP="00113247">
      <w:pPr>
        <w:pStyle w:val="ListParagraph"/>
        <w:numPr>
          <w:ilvl w:val="0"/>
          <w:numId w:val="1"/>
        </w:numPr>
        <w:tabs>
          <w:tab w:val="left" w:pos="1344"/>
          <w:tab w:val="left" w:pos="1345"/>
        </w:tabs>
        <w:ind w:left="1344" w:hanging="838"/>
        <w:rPr>
          <w:rFonts w:ascii="Verdana" w:hAnsi="Verdana"/>
          <w:sz w:val="20"/>
          <w:szCs w:val="20"/>
        </w:rPr>
      </w:pPr>
      <w:r w:rsidRPr="00113247">
        <w:rPr>
          <w:rFonts w:ascii="Verdana" w:hAnsi="Verdana"/>
          <w:color w:val="181818"/>
          <w:sz w:val="20"/>
          <w:szCs w:val="20"/>
        </w:rPr>
        <w:t>The Deed- pp.</w:t>
      </w:r>
      <w:r w:rsidRPr="00113247">
        <w:rPr>
          <w:rFonts w:ascii="Verdana" w:hAnsi="Verdana"/>
          <w:color w:val="181818"/>
          <w:spacing w:val="7"/>
          <w:sz w:val="20"/>
          <w:szCs w:val="20"/>
        </w:rPr>
        <w:t xml:space="preserve"> </w:t>
      </w:r>
      <w:r w:rsidRPr="00113247">
        <w:rPr>
          <w:rFonts w:ascii="Verdana" w:hAnsi="Verdana"/>
          <w:color w:val="181818"/>
          <w:sz w:val="20"/>
          <w:szCs w:val="20"/>
        </w:rPr>
        <w:t>172-197</w:t>
      </w:r>
    </w:p>
    <w:p w14:paraId="57521484" w14:textId="77777777" w:rsidR="00AC4964" w:rsidRPr="00AC4964" w:rsidRDefault="00AC4964" w:rsidP="00AC4964">
      <w:pPr>
        <w:tabs>
          <w:tab w:val="left" w:pos="1344"/>
          <w:tab w:val="left" w:pos="1345"/>
        </w:tabs>
        <w:rPr>
          <w:rFonts w:ascii="Verdana" w:hAnsi="Verdana"/>
          <w:sz w:val="20"/>
          <w:szCs w:val="20"/>
        </w:rPr>
      </w:pPr>
    </w:p>
    <w:p w14:paraId="79B938B1" w14:textId="27B8AB5B" w:rsidR="00113247" w:rsidRPr="00AC4964" w:rsidRDefault="00113247" w:rsidP="00113247">
      <w:pPr>
        <w:pStyle w:val="ListParagraph"/>
        <w:numPr>
          <w:ilvl w:val="0"/>
          <w:numId w:val="1"/>
        </w:numPr>
        <w:tabs>
          <w:tab w:val="left" w:pos="1347"/>
          <w:tab w:val="left" w:pos="1348"/>
        </w:tabs>
        <w:spacing w:before="3" w:line="273" w:lineRule="exact"/>
        <w:ind w:left="1347" w:hanging="839"/>
        <w:rPr>
          <w:rFonts w:ascii="Verdana" w:hAnsi="Verdana"/>
          <w:sz w:val="20"/>
          <w:szCs w:val="20"/>
        </w:rPr>
      </w:pPr>
      <w:r w:rsidRPr="00113247">
        <w:rPr>
          <w:rFonts w:ascii="Verdana" w:hAnsi="Verdana"/>
          <w:color w:val="181818"/>
          <w:sz w:val="20"/>
          <w:szCs w:val="20"/>
        </w:rPr>
        <w:t xml:space="preserve">Closing the Deal (overview) </w:t>
      </w:r>
      <w:r w:rsidRPr="00113247">
        <w:rPr>
          <w:rFonts w:ascii="Verdana" w:hAnsi="Verdana"/>
          <w:color w:val="0A0A0A"/>
          <w:sz w:val="20"/>
          <w:szCs w:val="20"/>
        </w:rPr>
        <w:t xml:space="preserve">- </w:t>
      </w:r>
      <w:r w:rsidRPr="00113247">
        <w:rPr>
          <w:rFonts w:ascii="Verdana" w:hAnsi="Verdana"/>
          <w:color w:val="181818"/>
          <w:sz w:val="20"/>
          <w:szCs w:val="20"/>
        </w:rPr>
        <w:t>Korngold pp.</w:t>
      </w:r>
      <w:r w:rsidRPr="00113247">
        <w:rPr>
          <w:rFonts w:ascii="Verdana" w:hAnsi="Verdana"/>
          <w:color w:val="181818"/>
          <w:spacing w:val="15"/>
          <w:sz w:val="20"/>
          <w:szCs w:val="20"/>
        </w:rPr>
        <w:t xml:space="preserve"> </w:t>
      </w:r>
      <w:r w:rsidRPr="00113247">
        <w:rPr>
          <w:rFonts w:ascii="Verdana" w:hAnsi="Verdana"/>
          <w:color w:val="181818"/>
          <w:sz w:val="20"/>
          <w:szCs w:val="20"/>
        </w:rPr>
        <w:t>165-177</w:t>
      </w:r>
    </w:p>
    <w:p w14:paraId="7292887D" w14:textId="77777777" w:rsidR="00AC4964" w:rsidRPr="00113247" w:rsidRDefault="00AC4964" w:rsidP="00AC4964">
      <w:pPr>
        <w:pStyle w:val="ListParagraph"/>
        <w:tabs>
          <w:tab w:val="left" w:pos="1347"/>
          <w:tab w:val="left" w:pos="1348"/>
        </w:tabs>
        <w:spacing w:before="3" w:line="273" w:lineRule="exact"/>
        <w:ind w:left="1347" w:firstLine="0"/>
        <w:rPr>
          <w:rFonts w:ascii="Verdana" w:hAnsi="Verdana"/>
          <w:sz w:val="20"/>
          <w:szCs w:val="20"/>
        </w:rPr>
      </w:pPr>
    </w:p>
    <w:p w14:paraId="51C0D450" w14:textId="7A8B19B8" w:rsidR="00113247" w:rsidRPr="00AC4964" w:rsidRDefault="00113247" w:rsidP="00113247">
      <w:pPr>
        <w:pStyle w:val="ListParagraph"/>
        <w:numPr>
          <w:ilvl w:val="0"/>
          <w:numId w:val="1"/>
        </w:numPr>
        <w:tabs>
          <w:tab w:val="left" w:pos="1344"/>
          <w:tab w:val="left" w:pos="1345"/>
        </w:tabs>
        <w:spacing w:line="242" w:lineRule="auto"/>
        <w:ind w:left="1347" w:right="502" w:hanging="838"/>
        <w:rPr>
          <w:rFonts w:ascii="Verdana" w:hAnsi="Verdana"/>
          <w:sz w:val="20"/>
          <w:szCs w:val="20"/>
        </w:rPr>
      </w:pPr>
      <w:r w:rsidRPr="00113247">
        <w:rPr>
          <w:rFonts w:ascii="Verdana" w:hAnsi="Verdana"/>
          <w:color w:val="181818"/>
          <w:sz w:val="20"/>
          <w:szCs w:val="20"/>
        </w:rPr>
        <w:t>The</w:t>
      </w:r>
      <w:r w:rsidRPr="00113247">
        <w:rPr>
          <w:rFonts w:ascii="Verdana" w:hAnsi="Verdana"/>
          <w:color w:val="181818"/>
          <w:spacing w:val="-9"/>
          <w:sz w:val="20"/>
          <w:szCs w:val="20"/>
        </w:rPr>
        <w:t xml:space="preserve"> </w:t>
      </w:r>
      <w:r w:rsidRPr="00113247">
        <w:rPr>
          <w:rFonts w:ascii="Verdana" w:hAnsi="Verdana"/>
          <w:color w:val="181818"/>
          <w:sz w:val="20"/>
          <w:szCs w:val="20"/>
        </w:rPr>
        <w:t>Perspective</w:t>
      </w:r>
      <w:r w:rsidRPr="00113247">
        <w:rPr>
          <w:rFonts w:ascii="Verdana" w:hAnsi="Verdana"/>
          <w:color w:val="181818"/>
          <w:spacing w:val="4"/>
          <w:sz w:val="20"/>
          <w:szCs w:val="20"/>
        </w:rPr>
        <w:t xml:space="preserve"> </w:t>
      </w:r>
      <w:r w:rsidRPr="00113247">
        <w:rPr>
          <w:rFonts w:ascii="Verdana" w:hAnsi="Verdana"/>
          <w:color w:val="181818"/>
          <w:sz w:val="20"/>
          <w:szCs w:val="20"/>
        </w:rPr>
        <w:t>of</w:t>
      </w:r>
      <w:r w:rsidRPr="00113247">
        <w:rPr>
          <w:rFonts w:ascii="Verdana" w:hAnsi="Verdana"/>
          <w:color w:val="181818"/>
          <w:spacing w:val="-9"/>
          <w:sz w:val="20"/>
          <w:szCs w:val="20"/>
        </w:rPr>
        <w:t xml:space="preserve"> </w:t>
      </w:r>
      <w:r w:rsidRPr="00113247">
        <w:rPr>
          <w:rFonts w:ascii="Verdana" w:hAnsi="Verdana"/>
          <w:color w:val="181818"/>
          <w:sz w:val="20"/>
          <w:szCs w:val="20"/>
        </w:rPr>
        <w:t>the</w:t>
      </w:r>
      <w:r w:rsidRPr="00113247">
        <w:rPr>
          <w:rFonts w:ascii="Verdana" w:hAnsi="Verdana"/>
          <w:color w:val="181818"/>
          <w:spacing w:val="-10"/>
          <w:sz w:val="20"/>
          <w:szCs w:val="20"/>
        </w:rPr>
        <w:t xml:space="preserve"> </w:t>
      </w:r>
      <w:r w:rsidRPr="00113247">
        <w:rPr>
          <w:rFonts w:ascii="Verdana" w:hAnsi="Verdana"/>
          <w:color w:val="181818"/>
          <w:sz w:val="20"/>
          <w:szCs w:val="20"/>
        </w:rPr>
        <w:t>Lending</w:t>
      </w:r>
      <w:r w:rsidRPr="00113247">
        <w:rPr>
          <w:rFonts w:ascii="Verdana" w:hAnsi="Verdana"/>
          <w:color w:val="181818"/>
          <w:spacing w:val="-5"/>
          <w:sz w:val="20"/>
          <w:szCs w:val="20"/>
        </w:rPr>
        <w:t xml:space="preserve"> </w:t>
      </w:r>
      <w:r w:rsidRPr="00113247">
        <w:rPr>
          <w:rFonts w:ascii="Verdana" w:hAnsi="Verdana"/>
          <w:color w:val="0A0A0A"/>
          <w:sz w:val="20"/>
          <w:szCs w:val="20"/>
        </w:rPr>
        <w:t>Institution</w:t>
      </w:r>
      <w:r w:rsidRPr="00113247">
        <w:rPr>
          <w:rFonts w:ascii="Verdana" w:hAnsi="Verdana"/>
          <w:color w:val="0A0A0A"/>
          <w:spacing w:val="-5"/>
          <w:sz w:val="20"/>
          <w:szCs w:val="20"/>
        </w:rPr>
        <w:t xml:space="preserve"> </w:t>
      </w:r>
      <w:r w:rsidRPr="00113247">
        <w:rPr>
          <w:rFonts w:ascii="Verdana" w:hAnsi="Verdana"/>
          <w:color w:val="181818"/>
          <w:sz w:val="20"/>
          <w:szCs w:val="20"/>
        </w:rPr>
        <w:t>from</w:t>
      </w:r>
      <w:r w:rsidRPr="00113247">
        <w:rPr>
          <w:rFonts w:ascii="Verdana" w:hAnsi="Verdana"/>
          <w:color w:val="181818"/>
          <w:spacing w:val="-4"/>
          <w:sz w:val="20"/>
          <w:szCs w:val="20"/>
        </w:rPr>
        <w:t xml:space="preserve"> </w:t>
      </w:r>
      <w:r w:rsidRPr="00113247">
        <w:rPr>
          <w:rFonts w:ascii="Verdana" w:hAnsi="Verdana"/>
          <w:color w:val="181818"/>
          <w:sz w:val="20"/>
          <w:szCs w:val="20"/>
        </w:rPr>
        <w:t>Application</w:t>
      </w:r>
      <w:r w:rsidRPr="00113247">
        <w:rPr>
          <w:rFonts w:ascii="Verdana" w:hAnsi="Verdana"/>
          <w:color w:val="181818"/>
          <w:spacing w:val="-4"/>
          <w:sz w:val="20"/>
          <w:szCs w:val="20"/>
        </w:rPr>
        <w:t xml:space="preserve"> </w:t>
      </w:r>
      <w:r w:rsidRPr="00113247">
        <w:rPr>
          <w:rFonts w:ascii="Verdana" w:hAnsi="Verdana"/>
          <w:color w:val="0A0A0A"/>
          <w:sz w:val="20"/>
          <w:szCs w:val="20"/>
        </w:rPr>
        <w:t>to</w:t>
      </w:r>
      <w:r w:rsidRPr="00113247">
        <w:rPr>
          <w:rFonts w:ascii="Verdana" w:hAnsi="Verdana"/>
          <w:color w:val="0A0A0A"/>
          <w:spacing w:val="-13"/>
          <w:sz w:val="20"/>
          <w:szCs w:val="20"/>
        </w:rPr>
        <w:t xml:space="preserve"> </w:t>
      </w:r>
      <w:r w:rsidRPr="00113247">
        <w:rPr>
          <w:rFonts w:ascii="Verdana" w:hAnsi="Verdana"/>
          <w:color w:val="181818"/>
          <w:sz w:val="20"/>
          <w:szCs w:val="20"/>
        </w:rPr>
        <w:t>Commitment Letter</w:t>
      </w:r>
    </w:p>
    <w:p w14:paraId="4566A0DA" w14:textId="77777777" w:rsidR="00AC4964" w:rsidRPr="00AC4964" w:rsidRDefault="00AC4964" w:rsidP="00AC4964">
      <w:pPr>
        <w:tabs>
          <w:tab w:val="left" w:pos="1344"/>
          <w:tab w:val="left" w:pos="1345"/>
        </w:tabs>
        <w:spacing w:line="242" w:lineRule="auto"/>
        <w:ind w:right="502"/>
        <w:rPr>
          <w:rFonts w:ascii="Verdana" w:hAnsi="Verdana"/>
          <w:sz w:val="20"/>
          <w:szCs w:val="20"/>
        </w:rPr>
      </w:pPr>
    </w:p>
    <w:p w14:paraId="6D9DDE32" w14:textId="5A3D657F" w:rsidR="00113247" w:rsidRPr="00AC4964" w:rsidRDefault="00113247" w:rsidP="00113247">
      <w:pPr>
        <w:pStyle w:val="ListParagraph"/>
        <w:numPr>
          <w:ilvl w:val="0"/>
          <w:numId w:val="1"/>
        </w:numPr>
        <w:tabs>
          <w:tab w:val="left" w:pos="1352"/>
          <w:tab w:val="left" w:pos="1353"/>
        </w:tabs>
        <w:spacing w:line="247" w:lineRule="auto"/>
        <w:ind w:left="1352" w:right="223" w:hanging="841"/>
        <w:rPr>
          <w:rFonts w:ascii="Verdana" w:hAnsi="Verdana"/>
          <w:sz w:val="20"/>
          <w:szCs w:val="20"/>
        </w:rPr>
      </w:pPr>
      <w:r w:rsidRPr="00113247">
        <w:rPr>
          <w:rFonts w:ascii="Verdana" w:hAnsi="Verdana"/>
          <w:color w:val="181818"/>
          <w:sz w:val="20"/>
          <w:szCs w:val="20"/>
        </w:rPr>
        <w:t>Residential Transactions (The Primary and Secondary Markets) - Korngold pp. 380-403,</w:t>
      </w:r>
      <w:r w:rsidRPr="00113247">
        <w:rPr>
          <w:rFonts w:ascii="Verdana" w:hAnsi="Verdana"/>
          <w:color w:val="181818"/>
          <w:spacing w:val="10"/>
          <w:sz w:val="20"/>
          <w:szCs w:val="20"/>
        </w:rPr>
        <w:t xml:space="preserve"> </w:t>
      </w:r>
      <w:r w:rsidRPr="00113247">
        <w:rPr>
          <w:rFonts w:ascii="Verdana" w:hAnsi="Verdana"/>
          <w:color w:val="181818"/>
          <w:sz w:val="20"/>
          <w:szCs w:val="20"/>
        </w:rPr>
        <w:t>409-447</w:t>
      </w:r>
    </w:p>
    <w:p w14:paraId="006B91EE" w14:textId="77777777" w:rsidR="00AC4964" w:rsidRPr="00AC4964" w:rsidRDefault="00AC4964" w:rsidP="00AC4964">
      <w:pPr>
        <w:tabs>
          <w:tab w:val="left" w:pos="1352"/>
          <w:tab w:val="left" w:pos="1353"/>
        </w:tabs>
        <w:spacing w:line="247" w:lineRule="auto"/>
        <w:ind w:right="223"/>
        <w:rPr>
          <w:rFonts w:ascii="Verdana" w:hAnsi="Verdana"/>
          <w:sz w:val="20"/>
          <w:szCs w:val="20"/>
        </w:rPr>
      </w:pPr>
    </w:p>
    <w:p w14:paraId="5C621BE6" w14:textId="458EA649" w:rsidR="00113247" w:rsidRPr="00AC4964" w:rsidRDefault="00113247" w:rsidP="00113247">
      <w:pPr>
        <w:pStyle w:val="ListParagraph"/>
        <w:numPr>
          <w:ilvl w:val="0"/>
          <w:numId w:val="1"/>
        </w:numPr>
        <w:tabs>
          <w:tab w:val="left" w:pos="1352"/>
          <w:tab w:val="left" w:pos="1353"/>
        </w:tabs>
        <w:spacing w:line="255" w:lineRule="exact"/>
        <w:ind w:left="1352" w:hanging="842"/>
        <w:rPr>
          <w:rFonts w:ascii="Verdana" w:hAnsi="Verdana"/>
          <w:sz w:val="20"/>
          <w:szCs w:val="20"/>
        </w:rPr>
      </w:pPr>
      <w:r w:rsidRPr="00113247">
        <w:rPr>
          <w:rFonts w:ascii="Verdana" w:hAnsi="Verdana"/>
          <w:color w:val="181818"/>
          <w:sz w:val="20"/>
          <w:szCs w:val="20"/>
        </w:rPr>
        <w:t>Recording Acts- pp.311-316 and Title Examination in Massachusetts</w:t>
      </w:r>
      <w:r w:rsidRPr="00113247">
        <w:rPr>
          <w:rFonts w:ascii="Verdana" w:hAnsi="Verdana"/>
          <w:color w:val="3A3A3A"/>
          <w:sz w:val="20"/>
          <w:szCs w:val="20"/>
        </w:rPr>
        <w:t xml:space="preserve">, </w:t>
      </w:r>
      <w:r w:rsidRPr="00113247">
        <w:rPr>
          <w:rFonts w:ascii="Verdana" w:hAnsi="Verdana"/>
          <w:color w:val="181818"/>
          <w:sz w:val="20"/>
          <w:szCs w:val="20"/>
        </w:rPr>
        <w:t>hand</w:t>
      </w:r>
      <w:r w:rsidRPr="00113247">
        <w:rPr>
          <w:rFonts w:ascii="Verdana" w:hAnsi="Verdana"/>
          <w:color w:val="181818"/>
          <w:spacing w:val="-3"/>
          <w:sz w:val="20"/>
          <w:szCs w:val="20"/>
        </w:rPr>
        <w:t xml:space="preserve"> out</w:t>
      </w:r>
      <w:r w:rsidR="00AC4964">
        <w:rPr>
          <w:rFonts w:ascii="Verdana" w:hAnsi="Verdana"/>
          <w:color w:val="3A3A3A"/>
          <w:spacing w:val="-3"/>
          <w:sz w:val="20"/>
          <w:szCs w:val="20"/>
        </w:rPr>
        <w:t>.</w:t>
      </w:r>
    </w:p>
    <w:p w14:paraId="0C8E1E35" w14:textId="77777777" w:rsidR="00AC4964" w:rsidRPr="00AC4964" w:rsidRDefault="00AC4964" w:rsidP="00AC4964">
      <w:pPr>
        <w:tabs>
          <w:tab w:val="left" w:pos="1352"/>
          <w:tab w:val="left" w:pos="1353"/>
        </w:tabs>
        <w:spacing w:line="255" w:lineRule="exact"/>
        <w:rPr>
          <w:rFonts w:ascii="Verdana" w:hAnsi="Verdana"/>
          <w:sz w:val="20"/>
          <w:szCs w:val="20"/>
        </w:rPr>
      </w:pPr>
    </w:p>
    <w:p w14:paraId="3AD52A96" w14:textId="7229AAD8" w:rsidR="00113247" w:rsidRPr="00AC4964" w:rsidRDefault="00113247" w:rsidP="00113247">
      <w:pPr>
        <w:pStyle w:val="ListParagraph"/>
        <w:numPr>
          <w:ilvl w:val="0"/>
          <w:numId w:val="1"/>
        </w:numPr>
        <w:tabs>
          <w:tab w:val="left" w:pos="1323"/>
          <w:tab w:val="left" w:pos="1324"/>
        </w:tabs>
        <w:spacing w:line="240" w:lineRule="auto"/>
        <w:ind w:left="1323" w:hanging="808"/>
        <w:rPr>
          <w:rFonts w:ascii="Verdana" w:hAnsi="Verdana"/>
          <w:sz w:val="20"/>
          <w:szCs w:val="20"/>
        </w:rPr>
      </w:pPr>
      <w:r w:rsidRPr="00113247">
        <w:rPr>
          <w:rFonts w:ascii="Verdana" w:hAnsi="Verdana"/>
          <w:color w:val="181818"/>
          <w:sz w:val="20"/>
          <w:szCs w:val="20"/>
        </w:rPr>
        <w:t>Closing Attorney: Title and Performance Standards MA and NH</w:t>
      </w:r>
      <w:r w:rsidRPr="00113247">
        <w:rPr>
          <w:rFonts w:ascii="Verdana" w:hAnsi="Verdana"/>
          <w:color w:val="3A3A3A"/>
          <w:sz w:val="20"/>
          <w:szCs w:val="20"/>
        </w:rPr>
        <w:t xml:space="preserve">, </w:t>
      </w:r>
      <w:r w:rsidRPr="00113247">
        <w:rPr>
          <w:rFonts w:ascii="Verdana" w:hAnsi="Verdana"/>
          <w:color w:val="181818"/>
          <w:sz w:val="20"/>
          <w:szCs w:val="20"/>
        </w:rPr>
        <w:t>hand</w:t>
      </w:r>
      <w:r w:rsidRPr="00113247">
        <w:rPr>
          <w:rFonts w:ascii="Verdana" w:hAnsi="Verdana"/>
          <w:color w:val="181818"/>
          <w:spacing w:val="17"/>
          <w:sz w:val="20"/>
          <w:szCs w:val="20"/>
        </w:rPr>
        <w:t xml:space="preserve"> </w:t>
      </w:r>
      <w:r w:rsidRPr="00113247">
        <w:rPr>
          <w:rFonts w:ascii="Verdana" w:hAnsi="Verdana"/>
          <w:color w:val="181818"/>
          <w:sz w:val="20"/>
          <w:szCs w:val="20"/>
        </w:rPr>
        <w:t>out</w:t>
      </w:r>
      <w:r w:rsidR="00AC4964">
        <w:rPr>
          <w:rFonts w:ascii="Verdana" w:hAnsi="Verdana"/>
          <w:color w:val="181818"/>
          <w:sz w:val="20"/>
          <w:szCs w:val="20"/>
        </w:rPr>
        <w:t>.</w:t>
      </w:r>
    </w:p>
    <w:p w14:paraId="438C0AB8" w14:textId="77777777" w:rsidR="00AC4964" w:rsidRPr="00AC4964" w:rsidRDefault="00AC4964" w:rsidP="00AC4964">
      <w:pPr>
        <w:tabs>
          <w:tab w:val="left" w:pos="1323"/>
          <w:tab w:val="left" w:pos="1324"/>
        </w:tabs>
        <w:rPr>
          <w:rFonts w:ascii="Verdana" w:hAnsi="Verdana"/>
          <w:sz w:val="20"/>
          <w:szCs w:val="20"/>
        </w:rPr>
      </w:pPr>
    </w:p>
    <w:p w14:paraId="1ECF82C7" w14:textId="610F3201" w:rsidR="00113247" w:rsidRPr="00AC4964" w:rsidRDefault="00113247" w:rsidP="00113247">
      <w:pPr>
        <w:pStyle w:val="ListParagraph"/>
        <w:numPr>
          <w:ilvl w:val="0"/>
          <w:numId w:val="1"/>
        </w:numPr>
        <w:tabs>
          <w:tab w:val="left" w:pos="1323"/>
          <w:tab w:val="left" w:pos="1324"/>
        </w:tabs>
        <w:spacing w:before="2" w:line="240" w:lineRule="auto"/>
        <w:ind w:left="1323" w:hanging="807"/>
        <w:rPr>
          <w:rFonts w:ascii="Verdana" w:hAnsi="Verdana"/>
          <w:sz w:val="20"/>
          <w:szCs w:val="20"/>
        </w:rPr>
      </w:pPr>
      <w:r w:rsidRPr="00113247">
        <w:rPr>
          <w:rFonts w:ascii="Verdana" w:hAnsi="Verdana"/>
          <w:color w:val="181818"/>
          <w:sz w:val="20"/>
          <w:szCs w:val="20"/>
        </w:rPr>
        <w:t>Curative Statutes and other magic- Korngold- pp.</w:t>
      </w:r>
      <w:r w:rsidRPr="00113247">
        <w:rPr>
          <w:rFonts w:ascii="Verdana" w:hAnsi="Verdana"/>
          <w:color w:val="181818"/>
          <w:spacing w:val="39"/>
          <w:sz w:val="20"/>
          <w:szCs w:val="20"/>
        </w:rPr>
        <w:t xml:space="preserve"> </w:t>
      </w:r>
      <w:r w:rsidRPr="00113247">
        <w:rPr>
          <w:rFonts w:ascii="Verdana" w:hAnsi="Verdana"/>
          <w:color w:val="181818"/>
          <w:sz w:val="20"/>
          <w:szCs w:val="20"/>
        </w:rPr>
        <w:t>340-346</w:t>
      </w:r>
    </w:p>
    <w:p w14:paraId="1EFE3418" w14:textId="77777777" w:rsidR="00AC4964" w:rsidRPr="00AC4964" w:rsidRDefault="00AC4964" w:rsidP="00AC4964">
      <w:pPr>
        <w:tabs>
          <w:tab w:val="left" w:pos="1323"/>
          <w:tab w:val="left" w:pos="1324"/>
        </w:tabs>
        <w:spacing w:before="2"/>
        <w:rPr>
          <w:rFonts w:ascii="Verdana" w:hAnsi="Verdana"/>
          <w:sz w:val="20"/>
          <w:szCs w:val="20"/>
        </w:rPr>
      </w:pPr>
    </w:p>
    <w:p w14:paraId="19D8CE4F" w14:textId="08A95B96" w:rsidR="00113247" w:rsidRPr="00AC4964" w:rsidRDefault="00113247" w:rsidP="00113247">
      <w:pPr>
        <w:pStyle w:val="ListParagraph"/>
        <w:numPr>
          <w:ilvl w:val="0"/>
          <w:numId w:val="1"/>
        </w:numPr>
        <w:tabs>
          <w:tab w:val="left" w:pos="1321"/>
          <w:tab w:val="left" w:pos="1322"/>
        </w:tabs>
        <w:spacing w:before="3"/>
        <w:ind w:left="1321" w:hanging="805"/>
        <w:rPr>
          <w:rFonts w:ascii="Verdana" w:hAnsi="Verdana"/>
          <w:sz w:val="20"/>
          <w:szCs w:val="20"/>
        </w:rPr>
      </w:pPr>
      <w:r w:rsidRPr="00113247">
        <w:rPr>
          <w:rFonts w:ascii="Verdana" w:hAnsi="Verdana"/>
          <w:color w:val="181818"/>
          <w:sz w:val="20"/>
          <w:szCs w:val="20"/>
        </w:rPr>
        <w:t>Insurance- Korngold- pp.</w:t>
      </w:r>
      <w:r w:rsidRPr="00113247">
        <w:rPr>
          <w:rFonts w:ascii="Verdana" w:hAnsi="Verdana"/>
          <w:color w:val="181818"/>
          <w:spacing w:val="21"/>
          <w:sz w:val="20"/>
          <w:szCs w:val="20"/>
        </w:rPr>
        <w:t xml:space="preserve"> </w:t>
      </w:r>
      <w:r w:rsidRPr="00113247">
        <w:rPr>
          <w:rFonts w:ascii="Verdana" w:hAnsi="Verdana"/>
          <w:color w:val="181818"/>
          <w:sz w:val="20"/>
          <w:szCs w:val="20"/>
        </w:rPr>
        <w:t>324-339</w:t>
      </w:r>
    </w:p>
    <w:p w14:paraId="642B438F" w14:textId="77777777" w:rsidR="00AC4964" w:rsidRPr="00AC4964" w:rsidRDefault="00AC4964" w:rsidP="00AC4964">
      <w:pPr>
        <w:tabs>
          <w:tab w:val="left" w:pos="1321"/>
          <w:tab w:val="left" w:pos="1322"/>
        </w:tabs>
        <w:spacing w:before="3"/>
        <w:rPr>
          <w:rFonts w:ascii="Verdana" w:hAnsi="Verdana"/>
          <w:sz w:val="20"/>
          <w:szCs w:val="20"/>
        </w:rPr>
      </w:pPr>
    </w:p>
    <w:p w14:paraId="2D6F6127" w14:textId="34DBDA56" w:rsidR="00113247" w:rsidRPr="00AC4964" w:rsidRDefault="00113247" w:rsidP="00113247">
      <w:pPr>
        <w:pStyle w:val="ListParagraph"/>
        <w:numPr>
          <w:ilvl w:val="0"/>
          <w:numId w:val="1"/>
        </w:numPr>
        <w:tabs>
          <w:tab w:val="left" w:pos="1324"/>
          <w:tab w:val="left" w:pos="1325"/>
        </w:tabs>
        <w:spacing w:line="274" w:lineRule="exact"/>
        <w:ind w:left="1324" w:hanging="803"/>
        <w:rPr>
          <w:rFonts w:ascii="Verdana" w:hAnsi="Verdana"/>
          <w:sz w:val="20"/>
          <w:szCs w:val="20"/>
        </w:rPr>
      </w:pPr>
      <w:r w:rsidRPr="00113247">
        <w:rPr>
          <w:rFonts w:ascii="Verdana" w:hAnsi="Verdana"/>
          <w:color w:val="181818"/>
          <w:sz w:val="20"/>
          <w:szCs w:val="20"/>
        </w:rPr>
        <w:t>Passing Title (The</w:t>
      </w:r>
      <w:r w:rsidRPr="00113247">
        <w:rPr>
          <w:rFonts w:ascii="Verdana" w:hAnsi="Verdana"/>
          <w:color w:val="181818"/>
          <w:spacing w:val="14"/>
          <w:sz w:val="20"/>
          <w:szCs w:val="20"/>
        </w:rPr>
        <w:t xml:space="preserve"> </w:t>
      </w:r>
      <w:r w:rsidRPr="00113247">
        <w:rPr>
          <w:rFonts w:ascii="Verdana" w:hAnsi="Verdana"/>
          <w:color w:val="181818"/>
          <w:sz w:val="20"/>
          <w:szCs w:val="20"/>
        </w:rPr>
        <w:t>Closing)</w:t>
      </w:r>
    </w:p>
    <w:p w14:paraId="7153DE38" w14:textId="77777777" w:rsidR="00AC4964" w:rsidRPr="00AC4964" w:rsidRDefault="00AC4964" w:rsidP="00AC4964">
      <w:pPr>
        <w:tabs>
          <w:tab w:val="left" w:pos="1324"/>
          <w:tab w:val="left" w:pos="1325"/>
        </w:tabs>
        <w:spacing w:line="274" w:lineRule="exact"/>
        <w:rPr>
          <w:rFonts w:ascii="Verdana" w:hAnsi="Verdana"/>
          <w:sz w:val="20"/>
          <w:szCs w:val="20"/>
        </w:rPr>
      </w:pPr>
    </w:p>
    <w:p w14:paraId="24EECE57" w14:textId="77777777" w:rsidR="00113247" w:rsidRPr="00113247" w:rsidRDefault="00113247" w:rsidP="00113247">
      <w:pPr>
        <w:pStyle w:val="ListParagraph"/>
        <w:numPr>
          <w:ilvl w:val="0"/>
          <w:numId w:val="1"/>
        </w:numPr>
        <w:tabs>
          <w:tab w:val="left" w:pos="1325"/>
          <w:tab w:val="left" w:pos="1326"/>
        </w:tabs>
        <w:spacing w:line="274" w:lineRule="exact"/>
        <w:ind w:left="1325" w:hanging="809"/>
        <w:rPr>
          <w:rFonts w:ascii="Verdana" w:hAnsi="Verdana"/>
          <w:sz w:val="20"/>
          <w:szCs w:val="20"/>
        </w:rPr>
      </w:pPr>
      <w:r w:rsidRPr="00113247">
        <w:rPr>
          <w:rFonts w:ascii="Verdana" w:hAnsi="Verdana"/>
          <w:color w:val="181818"/>
          <w:sz w:val="20"/>
          <w:szCs w:val="20"/>
        </w:rPr>
        <w:t>The</w:t>
      </w:r>
      <w:r w:rsidRPr="00113247">
        <w:rPr>
          <w:rFonts w:ascii="Verdana" w:hAnsi="Verdana"/>
          <w:color w:val="181818"/>
          <w:spacing w:val="1"/>
          <w:sz w:val="20"/>
          <w:szCs w:val="20"/>
        </w:rPr>
        <w:t xml:space="preserve"> </w:t>
      </w:r>
      <w:r w:rsidRPr="00113247">
        <w:rPr>
          <w:rFonts w:ascii="Verdana" w:hAnsi="Verdana"/>
          <w:color w:val="181818"/>
          <w:sz w:val="20"/>
          <w:szCs w:val="20"/>
        </w:rPr>
        <w:t>Loan</w:t>
      </w:r>
    </w:p>
    <w:p w14:paraId="786EA9C8" w14:textId="77777777" w:rsidR="00113247" w:rsidRPr="00113247" w:rsidRDefault="00113247" w:rsidP="00113247">
      <w:pPr>
        <w:pStyle w:val="BodyText"/>
        <w:spacing w:before="1" w:line="237" w:lineRule="auto"/>
        <w:ind w:left="1329" w:right="3688" w:hanging="1"/>
        <w:rPr>
          <w:rFonts w:ascii="Verdana" w:hAnsi="Verdana"/>
          <w:sz w:val="20"/>
          <w:szCs w:val="20"/>
        </w:rPr>
      </w:pPr>
      <w:r w:rsidRPr="00113247">
        <w:rPr>
          <w:rFonts w:ascii="Verdana" w:hAnsi="Verdana"/>
          <w:color w:val="181818"/>
          <w:sz w:val="20"/>
          <w:szCs w:val="20"/>
        </w:rPr>
        <w:t xml:space="preserve">Promissory Note </w:t>
      </w:r>
      <w:r w:rsidRPr="00113247">
        <w:rPr>
          <w:rFonts w:ascii="Verdana" w:hAnsi="Verdana"/>
          <w:color w:val="0A0A0A"/>
          <w:sz w:val="20"/>
          <w:szCs w:val="20"/>
        </w:rPr>
        <w:t>-</w:t>
      </w:r>
      <w:r w:rsidRPr="00113247">
        <w:rPr>
          <w:rFonts w:ascii="Verdana" w:hAnsi="Verdana"/>
          <w:color w:val="2A2A2A"/>
          <w:sz w:val="20"/>
          <w:szCs w:val="20"/>
        </w:rPr>
        <w:t>Korngold</w:t>
      </w:r>
      <w:r w:rsidRPr="00113247">
        <w:rPr>
          <w:rFonts w:ascii="Verdana" w:hAnsi="Verdana"/>
          <w:color w:val="0A0A0A"/>
          <w:sz w:val="20"/>
          <w:szCs w:val="20"/>
        </w:rPr>
        <w:t xml:space="preserve">- </w:t>
      </w:r>
      <w:r w:rsidRPr="00113247">
        <w:rPr>
          <w:rFonts w:ascii="Verdana" w:hAnsi="Verdana"/>
          <w:color w:val="181818"/>
          <w:sz w:val="20"/>
          <w:szCs w:val="20"/>
        </w:rPr>
        <w:t>pp. 709-714 Mortgage and Security Agreement</w:t>
      </w:r>
    </w:p>
    <w:p w14:paraId="4874571D" w14:textId="77777777" w:rsidR="00113247" w:rsidRPr="00113247" w:rsidRDefault="00113247" w:rsidP="00113247">
      <w:pPr>
        <w:pStyle w:val="BodyText"/>
        <w:ind w:left="1331"/>
        <w:rPr>
          <w:rFonts w:ascii="Verdana" w:hAnsi="Verdana"/>
          <w:sz w:val="20"/>
          <w:szCs w:val="20"/>
        </w:rPr>
      </w:pPr>
      <w:r w:rsidRPr="00113247">
        <w:rPr>
          <w:rFonts w:ascii="Verdana" w:hAnsi="Verdana"/>
          <w:color w:val="181818"/>
          <w:sz w:val="20"/>
          <w:szCs w:val="20"/>
        </w:rPr>
        <w:t>UCC Financing Statement</w:t>
      </w:r>
    </w:p>
    <w:p w14:paraId="323EDE4F" w14:textId="77777777" w:rsidR="00113247" w:rsidRPr="00113247" w:rsidRDefault="00113247" w:rsidP="00113247">
      <w:pPr>
        <w:pStyle w:val="BodyText"/>
        <w:spacing w:before="7" w:line="235" w:lineRule="auto"/>
        <w:ind w:left="1332" w:right="3688"/>
        <w:rPr>
          <w:rFonts w:ascii="Verdana" w:hAnsi="Verdana"/>
          <w:sz w:val="20"/>
          <w:szCs w:val="20"/>
        </w:rPr>
      </w:pPr>
      <w:r w:rsidRPr="00113247">
        <w:rPr>
          <w:rFonts w:ascii="Verdana" w:hAnsi="Verdana"/>
          <w:color w:val="181818"/>
          <w:sz w:val="20"/>
          <w:szCs w:val="20"/>
        </w:rPr>
        <w:t>Collateral Assignment of Leases and Rents Collateral Assignment of Contracts Licenses and Permits</w:t>
      </w:r>
    </w:p>
    <w:p w14:paraId="30E35052" w14:textId="7D1C8633" w:rsidR="00113247" w:rsidRDefault="00113247" w:rsidP="00113247">
      <w:pPr>
        <w:pStyle w:val="BodyText"/>
        <w:spacing w:line="242" w:lineRule="auto"/>
        <w:ind w:right="5722" w:hanging="7"/>
        <w:rPr>
          <w:rFonts w:ascii="Verdana" w:hAnsi="Verdana"/>
          <w:color w:val="181818"/>
          <w:sz w:val="20"/>
          <w:szCs w:val="20"/>
        </w:rPr>
      </w:pPr>
      <w:r w:rsidRPr="00113247">
        <w:rPr>
          <w:rFonts w:ascii="Verdana" w:hAnsi="Verdana"/>
          <w:color w:val="181818"/>
          <w:sz w:val="20"/>
          <w:szCs w:val="20"/>
        </w:rPr>
        <w:t>Subordination Opinion of Counse</w:t>
      </w:r>
      <w:r w:rsidR="00AC4964">
        <w:rPr>
          <w:rFonts w:ascii="Verdana" w:hAnsi="Verdana"/>
          <w:color w:val="181818"/>
          <w:sz w:val="20"/>
          <w:szCs w:val="20"/>
        </w:rPr>
        <w:t>l</w:t>
      </w:r>
    </w:p>
    <w:p w14:paraId="43BF4C14" w14:textId="1CD6740F" w:rsidR="00AC4964" w:rsidRDefault="00AC4964" w:rsidP="00113247">
      <w:pPr>
        <w:pStyle w:val="BodyText"/>
        <w:spacing w:line="242" w:lineRule="auto"/>
        <w:ind w:right="5722" w:hanging="7"/>
        <w:rPr>
          <w:rFonts w:ascii="Verdana" w:hAnsi="Verdana"/>
          <w:color w:val="181818"/>
          <w:sz w:val="20"/>
          <w:szCs w:val="20"/>
        </w:rPr>
      </w:pPr>
    </w:p>
    <w:p w14:paraId="6A2F204A" w14:textId="77777777" w:rsidR="00AC4964" w:rsidRPr="00113247" w:rsidRDefault="00AC4964" w:rsidP="00113247">
      <w:pPr>
        <w:pStyle w:val="BodyText"/>
        <w:spacing w:line="242" w:lineRule="auto"/>
        <w:ind w:right="5722" w:hanging="7"/>
        <w:rPr>
          <w:rFonts w:ascii="Verdana" w:hAnsi="Verdana"/>
          <w:sz w:val="20"/>
          <w:szCs w:val="20"/>
        </w:rPr>
      </w:pPr>
    </w:p>
    <w:p w14:paraId="1B8D288B" w14:textId="242BE4A1" w:rsidR="00113247" w:rsidRPr="00AC4964" w:rsidRDefault="00113247" w:rsidP="00113247">
      <w:pPr>
        <w:pStyle w:val="ListParagraph"/>
        <w:numPr>
          <w:ilvl w:val="0"/>
          <w:numId w:val="1"/>
        </w:numPr>
        <w:tabs>
          <w:tab w:val="left" w:pos="1338"/>
          <w:tab w:val="left" w:pos="1339"/>
        </w:tabs>
        <w:spacing w:line="242" w:lineRule="auto"/>
        <w:ind w:left="1338" w:right="110" w:hanging="808"/>
        <w:rPr>
          <w:rFonts w:ascii="Verdana" w:hAnsi="Verdana"/>
          <w:sz w:val="20"/>
          <w:szCs w:val="20"/>
        </w:rPr>
      </w:pPr>
      <w:r w:rsidRPr="00113247">
        <w:rPr>
          <w:rFonts w:ascii="Verdana" w:hAnsi="Verdana"/>
          <w:color w:val="181818"/>
          <w:sz w:val="20"/>
          <w:szCs w:val="20"/>
        </w:rPr>
        <w:lastRenderedPageBreak/>
        <w:t xml:space="preserve">Commercial Transactions and Construction Loans - Korngold pp. </w:t>
      </w:r>
      <w:r w:rsidRPr="00113247">
        <w:rPr>
          <w:rFonts w:ascii="Verdana" w:hAnsi="Verdana"/>
          <w:color w:val="181818"/>
          <w:spacing w:val="-4"/>
          <w:sz w:val="20"/>
          <w:szCs w:val="20"/>
        </w:rPr>
        <w:t>729-733</w:t>
      </w:r>
      <w:r w:rsidRPr="00113247">
        <w:rPr>
          <w:rFonts w:ascii="Verdana" w:hAnsi="Verdana"/>
          <w:color w:val="3A3A3A"/>
          <w:spacing w:val="-4"/>
          <w:sz w:val="20"/>
          <w:szCs w:val="20"/>
        </w:rPr>
        <w:t xml:space="preserve">, </w:t>
      </w:r>
      <w:r w:rsidRPr="00113247">
        <w:rPr>
          <w:rFonts w:ascii="Verdana" w:hAnsi="Verdana"/>
          <w:color w:val="0A0A0A"/>
          <w:sz w:val="20"/>
          <w:szCs w:val="20"/>
        </w:rPr>
        <w:t>740-</w:t>
      </w:r>
      <w:r w:rsidRPr="00113247">
        <w:rPr>
          <w:rFonts w:ascii="Verdana" w:hAnsi="Verdana"/>
          <w:color w:val="181818"/>
          <w:sz w:val="20"/>
          <w:szCs w:val="20"/>
        </w:rPr>
        <w:t xml:space="preserve"> 741</w:t>
      </w:r>
      <w:r w:rsidR="00AC4964">
        <w:rPr>
          <w:rFonts w:ascii="Verdana" w:hAnsi="Verdana"/>
          <w:color w:val="181818"/>
          <w:sz w:val="20"/>
          <w:szCs w:val="20"/>
        </w:rPr>
        <w:t>.</w:t>
      </w:r>
    </w:p>
    <w:p w14:paraId="0CEF3A4B" w14:textId="77777777" w:rsidR="00AC4964" w:rsidRPr="00113247" w:rsidRDefault="00AC4964" w:rsidP="00AC4964">
      <w:pPr>
        <w:pStyle w:val="ListParagraph"/>
        <w:tabs>
          <w:tab w:val="left" w:pos="1338"/>
          <w:tab w:val="left" w:pos="1339"/>
        </w:tabs>
        <w:spacing w:line="242" w:lineRule="auto"/>
        <w:ind w:left="1338" w:right="110" w:firstLine="0"/>
        <w:rPr>
          <w:rFonts w:ascii="Verdana" w:hAnsi="Verdana"/>
          <w:sz w:val="20"/>
          <w:szCs w:val="20"/>
        </w:rPr>
      </w:pPr>
    </w:p>
    <w:p w14:paraId="11590C4E" w14:textId="76B54BDA" w:rsidR="00113247" w:rsidRPr="00AC4964" w:rsidRDefault="00113247" w:rsidP="00113247">
      <w:pPr>
        <w:pStyle w:val="ListParagraph"/>
        <w:numPr>
          <w:ilvl w:val="0"/>
          <w:numId w:val="1"/>
        </w:numPr>
        <w:tabs>
          <w:tab w:val="left" w:pos="1338"/>
          <w:tab w:val="left" w:pos="1339"/>
        </w:tabs>
        <w:spacing w:line="244" w:lineRule="auto"/>
        <w:ind w:left="1338" w:right="398" w:hanging="808"/>
        <w:rPr>
          <w:rFonts w:ascii="Verdana" w:hAnsi="Verdana"/>
          <w:sz w:val="20"/>
          <w:szCs w:val="20"/>
        </w:rPr>
      </w:pPr>
      <w:r w:rsidRPr="00113247">
        <w:rPr>
          <w:rFonts w:ascii="Verdana" w:hAnsi="Verdana"/>
          <w:color w:val="181818"/>
          <w:sz w:val="20"/>
          <w:szCs w:val="20"/>
        </w:rPr>
        <w:t>Points, PPI, Buy Downs, Amortization, Transfer of Interests by Mortgagor, Assumption, Novation, Junior Financing, Assignment of Mortgage and Note</w:t>
      </w:r>
      <w:r w:rsidRPr="00113247">
        <w:rPr>
          <w:rFonts w:ascii="Verdana" w:hAnsi="Verdana"/>
          <w:color w:val="3A3A3A"/>
          <w:sz w:val="20"/>
          <w:szCs w:val="20"/>
        </w:rPr>
        <w:t>,</w:t>
      </w:r>
      <w:r w:rsidRPr="00113247">
        <w:rPr>
          <w:rFonts w:ascii="Verdana" w:hAnsi="Verdana"/>
          <w:color w:val="181818"/>
          <w:sz w:val="20"/>
          <w:szCs w:val="20"/>
        </w:rPr>
        <w:t xml:space="preserve"> Recourse </w:t>
      </w:r>
      <w:r w:rsidRPr="00113247">
        <w:rPr>
          <w:rFonts w:ascii="Verdana" w:hAnsi="Verdana"/>
          <w:color w:val="2A2A2A"/>
          <w:sz w:val="20"/>
          <w:szCs w:val="20"/>
        </w:rPr>
        <w:t>v.</w:t>
      </w:r>
      <w:r w:rsidRPr="00113247">
        <w:rPr>
          <w:rFonts w:ascii="Verdana" w:hAnsi="Verdana"/>
          <w:color w:val="2A2A2A"/>
          <w:spacing w:val="9"/>
          <w:sz w:val="20"/>
          <w:szCs w:val="20"/>
        </w:rPr>
        <w:t xml:space="preserve"> </w:t>
      </w:r>
      <w:r w:rsidRPr="00113247">
        <w:rPr>
          <w:rFonts w:ascii="Verdana" w:hAnsi="Verdana"/>
          <w:color w:val="181818"/>
          <w:sz w:val="20"/>
          <w:szCs w:val="20"/>
        </w:rPr>
        <w:t>Non-Recourse</w:t>
      </w:r>
      <w:r w:rsidR="00AC4964">
        <w:rPr>
          <w:rFonts w:ascii="Verdana" w:hAnsi="Verdana"/>
          <w:color w:val="181818"/>
          <w:sz w:val="20"/>
          <w:szCs w:val="20"/>
        </w:rPr>
        <w:t>.</w:t>
      </w:r>
    </w:p>
    <w:p w14:paraId="0BA88A50" w14:textId="77777777" w:rsidR="00AC4964" w:rsidRPr="00AC4964" w:rsidRDefault="00AC4964" w:rsidP="00AC4964">
      <w:pPr>
        <w:tabs>
          <w:tab w:val="left" w:pos="1338"/>
          <w:tab w:val="left" w:pos="1339"/>
        </w:tabs>
        <w:spacing w:line="244" w:lineRule="auto"/>
        <w:ind w:right="398"/>
        <w:rPr>
          <w:rFonts w:ascii="Verdana" w:hAnsi="Verdana"/>
          <w:sz w:val="20"/>
          <w:szCs w:val="20"/>
        </w:rPr>
      </w:pPr>
    </w:p>
    <w:p w14:paraId="2039BB78" w14:textId="77777777" w:rsidR="00113247" w:rsidRPr="00113247" w:rsidRDefault="00113247" w:rsidP="00113247">
      <w:pPr>
        <w:pStyle w:val="ListParagraph"/>
        <w:numPr>
          <w:ilvl w:val="0"/>
          <w:numId w:val="1"/>
        </w:numPr>
        <w:tabs>
          <w:tab w:val="left" w:pos="1315"/>
          <w:tab w:val="left" w:pos="1316"/>
        </w:tabs>
        <w:spacing w:line="271" w:lineRule="exact"/>
        <w:ind w:left="1315" w:hanging="780"/>
        <w:rPr>
          <w:rFonts w:ascii="Verdana" w:hAnsi="Verdana"/>
          <w:sz w:val="20"/>
          <w:szCs w:val="20"/>
        </w:rPr>
      </w:pPr>
      <w:r w:rsidRPr="00113247">
        <w:rPr>
          <w:rFonts w:ascii="Verdana" w:hAnsi="Verdana"/>
          <w:color w:val="181818"/>
          <w:sz w:val="20"/>
          <w:szCs w:val="20"/>
        </w:rPr>
        <w:t>The Non-Performing Loan- Korngold pp.</w:t>
      </w:r>
      <w:r w:rsidRPr="00113247">
        <w:rPr>
          <w:rFonts w:ascii="Verdana" w:hAnsi="Verdana"/>
          <w:color w:val="181818"/>
          <w:spacing w:val="16"/>
          <w:sz w:val="20"/>
          <w:szCs w:val="20"/>
        </w:rPr>
        <w:t xml:space="preserve"> </w:t>
      </w:r>
      <w:r w:rsidRPr="00113247">
        <w:rPr>
          <w:rFonts w:ascii="Verdana" w:hAnsi="Verdana"/>
          <w:color w:val="181818"/>
          <w:sz w:val="20"/>
          <w:szCs w:val="20"/>
        </w:rPr>
        <w:t>858-869</w:t>
      </w:r>
    </w:p>
    <w:p w14:paraId="6A8DB369" w14:textId="77777777" w:rsidR="00AC4964" w:rsidRDefault="00113247" w:rsidP="00AC4964">
      <w:pPr>
        <w:pStyle w:val="BodyText"/>
        <w:spacing w:line="237" w:lineRule="auto"/>
        <w:ind w:left="1434" w:right="289" w:hanging="95"/>
        <w:rPr>
          <w:rFonts w:ascii="Verdana" w:hAnsi="Verdana"/>
          <w:color w:val="181818"/>
          <w:sz w:val="20"/>
          <w:szCs w:val="20"/>
        </w:rPr>
      </w:pPr>
      <w:r w:rsidRPr="00113247">
        <w:rPr>
          <w:rFonts w:ascii="Verdana" w:hAnsi="Verdana"/>
          <w:color w:val="181818"/>
          <w:sz w:val="20"/>
          <w:szCs w:val="20"/>
        </w:rPr>
        <w:t>The Statutory Condition, Default, Foreclosure and Alternatives</w:t>
      </w:r>
      <w:r w:rsidRPr="00113247">
        <w:rPr>
          <w:rFonts w:ascii="Verdana" w:hAnsi="Verdana"/>
          <w:color w:val="3A3A3A"/>
          <w:sz w:val="20"/>
          <w:szCs w:val="20"/>
        </w:rPr>
        <w:t xml:space="preserve">, </w:t>
      </w:r>
      <w:r w:rsidRPr="00113247">
        <w:rPr>
          <w:rFonts w:ascii="Verdana" w:hAnsi="Verdana"/>
          <w:color w:val="181818"/>
          <w:sz w:val="20"/>
          <w:szCs w:val="20"/>
        </w:rPr>
        <w:t>The</w:t>
      </w:r>
    </w:p>
    <w:p w14:paraId="0B3FC5FE" w14:textId="77777777" w:rsidR="00AC4964" w:rsidRDefault="00113247" w:rsidP="00AC4964">
      <w:pPr>
        <w:pStyle w:val="BodyText"/>
        <w:spacing w:line="237" w:lineRule="auto"/>
        <w:ind w:left="1434" w:right="289" w:hanging="95"/>
        <w:rPr>
          <w:rFonts w:ascii="Verdana" w:hAnsi="Verdana"/>
          <w:color w:val="181818"/>
          <w:sz w:val="20"/>
          <w:szCs w:val="20"/>
        </w:rPr>
      </w:pPr>
      <w:r w:rsidRPr="00113247">
        <w:rPr>
          <w:rFonts w:ascii="Verdana" w:hAnsi="Verdana"/>
          <w:color w:val="181818"/>
          <w:sz w:val="20"/>
          <w:szCs w:val="20"/>
        </w:rPr>
        <w:t>Workout</w:t>
      </w:r>
      <w:r w:rsidRPr="00113247">
        <w:rPr>
          <w:rFonts w:ascii="Verdana" w:hAnsi="Verdana"/>
          <w:color w:val="3A3A3A"/>
          <w:sz w:val="20"/>
          <w:szCs w:val="20"/>
        </w:rPr>
        <w:t xml:space="preserve">, </w:t>
      </w:r>
      <w:r w:rsidRPr="00113247">
        <w:rPr>
          <w:rFonts w:ascii="Verdana" w:hAnsi="Verdana"/>
          <w:color w:val="181818"/>
          <w:sz w:val="20"/>
          <w:szCs w:val="20"/>
        </w:rPr>
        <w:t xml:space="preserve">Deeds in Lieu of Foreclosure, Short Sales, Bankruptcy and its </w:t>
      </w:r>
    </w:p>
    <w:p w14:paraId="7604B986" w14:textId="5AE72B6E" w:rsidR="00113247" w:rsidRDefault="00113247" w:rsidP="00AC4964">
      <w:pPr>
        <w:pStyle w:val="BodyText"/>
        <w:spacing w:line="237" w:lineRule="auto"/>
        <w:ind w:left="1434" w:right="289" w:hanging="95"/>
        <w:rPr>
          <w:rFonts w:ascii="Verdana" w:hAnsi="Verdana"/>
          <w:color w:val="181818"/>
          <w:sz w:val="20"/>
          <w:szCs w:val="20"/>
        </w:rPr>
      </w:pPr>
      <w:r w:rsidRPr="00113247">
        <w:rPr>
          <w:rFonts w:ascii="Verdana" w:hAnsi="Verdana"/>
          <w:color w:val="181818"/>
          <w:sz w:val="20"/>
          <w:szCs w:val="20"/>
        </w:rPr>
        <w:t>Effects:</w:t>
      </w:r>
      <w:r w:rsidR="00AC4964">
        <w:rPr>
          <w:rFonts w:ascii="Verdana" w:hAnsi="Verdana"/>
          <w:color w:val="181818"/>
          <w:sz w:val="20"/>
          <w:szCs w:val="20"/>
        </w:rPr>
        <w:t xml:space="preserve"> </w:t>
      </w:r>
      <w:r w:rsidRPr="00113247">
        <w:rPr>
          <w:rFonts w:ascii="Verdana" w:hAnsi="Verdana"/>
          <w:color w:val="181818"/>
          <w:sz w:val="20"/>
          <w:szCs w:val="20"/>
        </w:rPr>
        <w:t>Korngold</w:t>
      </w:r>
      <w:r w:rsidR="00AC4964">
        <w:rPr>
          <w:rFonts w:ascii="Verdana" w:hAnsi="Verdana"/>
          <w:color w:val="181818"/>
          <w:sz w:val="20"/>
          <w:szCs w:val="20"/>
        </w:rPr>
        <w:t xml:space="preserve"> </w:t>
      </w:r>
      <w:r w:rsidRPr="00113247">
        <w:rPr>
          <w:rFonts w:ascii="Verdana" w:hAnsi="Verdana"/>
          <w:color w:val="181818"/>
          <w:sz w:val="20"/>
          <w:szCs w:val="20"/>
        </w:rPr>
        <w:t xml:space="preserve">pp. 870- </w:t>
      </w:r>
      <w:r w:rsidRPr="00113247">
        <w:rPr>
          <w:rFonts w:ascii="Verdana" w:hAnsi="Verdana"/>
          <w:color w:val="181818"/>
          <w:spacing w:val="-9"/>
          <w:sz w:val="20"/>
          <w:szCs w:val="20"/>
        </w:rPr>
        <w:t>875</w:t>
      </w:r>
      <w:r w:rsidRPr="00113247">
        <w:rPr>
          <w:rFonts w:ascii="Verdana" w:hAnsi="Verdana"/>
          <w:color w:val="3A3A3A"/>
          <w:spacing w:val="-9"/>
          <w:sz w:val="20"/>
          <w:szCs w:val="20"/>
        </w:rPr>
        <w:t xml:space="preserve">, </w:t>
      </w:r>
      <w:r w:rsidRPr="00113247">
        <w:rPr>
          <w:rFonts w:ascii="Verdana" w:hAnsi="Verdana"/>
          <w:color w:val="181818"/>
          <w:spacing w:val="-3"/>
          <w:sz w:val="20"/>
          <w:szCs w:val="20"/>
        </w:rPr>
        <w:t>879-891</w:t>
      </w:r>
      <w:r w:rsidRPr="00113247">
        <w:rPr>
          <w:rFonts w:ascii="Verdana" w:hAnsi="Verdana"/>
          <w:color w:val="3A3A3A"/>
          <w:spacing w:val="-3"/>
          <w:sz w:val="20"/>
          <w:szCs w:val="20"/>
        </w:rPr>
        <w:t xml:space="preserve">, </w:t>
      </w:r>
      <w:r w:rsidRPr="00113247">
        <w:rPr>
          <w:rFonts w:ascii="Verdana" w:hAnsi="Verdana"/>
          <w:color w:val="181818"/>
          <w:sz w:val="20"/>
          <w:szCs w:val="20"/>
        </w:rPr>
        <w:t xml:space="preserve">In Re </w:t>
      </w:r>
      <w:proofErr w:type="spellStart"/>
      <w:r w:rsidRPr="00113247">
        <w:rPr>
          <w:rFonts w:ascii="Verdana" w:hAnsi="Verdana"/>
          <w:color w:val="181818"/>
          <w:sz w:val="20"/>
          <w:szCs w:val="20"/>
        </w:rPr>
        <w:t>Ruebeck</w:t>
      </w:r>
      <w:proofErr w:type="spellEnd"/>
      <w:r w:rsidRPr="00113247">
        <w:rPr>
          <w:rFonts w:ascii="Verdana" w:hAnsi="Verdana"/>
          <w:color w:val="181818"/>
          <w:sz w:val="20"/>
          <w:szCs w:val="20"/>
        </w:rPr>
        <w:t xml:space="preserve"> and</w:t>
      </w:r>
      <w:r w:rsidRPr="00113247">
        <w:rPr>
          <w:rFonts w:ascii="Verdana" w:hAnsi="Verdana"/>
          <w:color w:val="181818"/>
          <w:spacing w:val="31"/>
          <w:sz w:val="20"/>
          <w:szCs w:val="20"/>
        </w:rPr>
        <w:t xml:space="preserve"> </w:t>
      </w:r>
      <w:r w:rsidRPr="00113247">
        <w:rPr>
          <w:rFonts w:ascii="Verdana" w:hAnsi="Verdana"/>
          <w:color w:val="181818"/>
          <w:sz w:val="20"/>
          <w:szCs w:val="20"/>
        </w:rPr>
        <w:t>beyond</w:t>
      </w:r>
      <w:r w:rsidR="00AC4964">
        <w:rPr>
          <w:rFonts w:ascii="Verdana" w:hAnsi="Verdana"/>
          <w:color w:val="181818"/>
          <w:sz w:val="20"/>
          <w:szCs w:val="20"/>
        </w:rPr>
        <w:t>.</w:t>
      </w:r>
    </w:p>
    <w:p w14:paraId="717A0D73" w14:textId="685ED940" w:rsidR="00AC4964" w:rsidRDefault="00AC4964" w:rsidP="00AC4964">
      <w:pPr>
        <w:pStyle w:val="BodyText"/>
        <w:spacing w:line="237" w:lineRule="auto"/>
        <w:ind w:left="1434" w:right="289" w:hanging="95"/>
        <w:rPr>
          <w:rFonts w:ascii="Verdana" w:hAnsi="Verdana"/>
          <w:color w:val="181818"/>
          <w:sz w:val="20"/>
          <w:szCs w:val="20"/>
        </w:rPr>
      </w:pPr>
    </w:p>
    <w:p w14:paraId="19C15A66" w14:textId="29B5BA72" w:rsidR="00AC4964" w:rsidRDefault="00AC4964" w:rsidP="00AC4964">
      <w:pPr>
        <w:pStyle w:val="BodyText"/>
        <w:spacing w:line="237" w:lineRule="auto"/>
        <w:ind w:left="1434" w:right="289" w:hanging="95"/>
        <w:rPr>
          <w:rFonts w:ascii="Verdana" w:hAnsi="Verdana"/>
          <w:color w:val="181818"/>
          <w:sz w:val="20"/>
          <w:szCs w:val="20"/>
        </w:rPr>
      </w:pPr>
    </w:p>
    <w:p w14:paraId="3BBE7484" w14:textId="1488C246" w:rsidR="00AC4964" w:rsidRDefault="00AC4964" w:rsidP="00AC4964">
      <w:pPr>
        <w:pStyle w:val="BodyText"/>
        <w:spacing w:line="237" w:lineRule="auto"/>
        <w:ind w:left="1434" w:right="289" w:hanging="1434"/>
        <w:rPr>
          <w:rFonts w:ascii="Verdana" w:hAnsi="Verdana"/>
          <w:color w:val="181818"/>
          <w:sz w:val="20"/>
          <w:szCs w:val="20"/>
        </w:rPr>
      </w:pPr>
    </w:p>
    <w:p w14:paraId="5D91B47F" w14:textId="6797C63F" w:rsidR="00AC4964" w:rsidRDefault="00824DDF" w:rsidP="00AC4964">
      <w:pPr>
        <w:pStyle w:val="BodyText"/>
        <w:spacing w:line="237" w:lineRule="auto"/>
        <w:ind w:left="1434" w:right="289" w:hanging="1434"/>
        <w:rPr>
          <w:rFonts w:ascii="Verdana" w:hAnsi="Verdana"/>
          <w:color w:val="181818"/>
          <w:sz w:val="20"/>
          <w:szCs w:val="20"/>
        </w:rPr>
      </w:pPr>
      <w:r>
        <w:rPr>
          <w:rFonts w:ascii="Verdana" w:hAnsi="Verdana"/>
          <w:color w:val="181818"/>
          <w:sz w:val="20"/>
          <w:szCs w:val="20"/>
        </w:rPr>
        <w:tab/>
      </w:r>
      <w:bookmarkStart w:id="0" w:name="_GoBack"/>
      <w:bookmarkEnd w:id="0"/>
      <w:r w:rsidR="00AC4964">
        <w:rPr>
          <w:rFonts w:ascii="Verdana" w:hAnsi="Verdana"/>
          <w:color w:val="181818"/>
          <w:sz w:val="20"/>
          <w:szCs w:val="20"/>
        </w:rPr>
        <w:t xml:space="preserve">Class participation is emphasized and Attendance will be taken </w:t>
      </w:r>
      <w:r>
        <w:rPr>
          <w:rFonts w:ascii="Verdana" w:hAnsi="Verdana"/>
          <w:color w:val="181818"/>
          <w:sz w:val="20"/>
          <w:szCs w:val="20"/>
        </w:rPr>
        <w:t>in</w:t>
      </w:r>
      <w:r w:rsidR="00AC4964">
        <w:rPr>
          <w:rFonts w:ascii="Verdana" w:hAnsi="Verdana"/>
          <w:color w:val="181818"/>
          <w:sz w:val="20"/>
          <w:szCs w:val="20"/>
        </w:rPr>
        <w:t xml:space="preserve"> class</w:t>
      </w:r>
      <w:r>
        <w:rPr>
          <w:rFonts w:ascii="Verdana" w:hAnsi="Verdana"/>
          <w:color w:val="181818"/>
          <w:sz w:val="20"/>
          <w:szCs w:val="20"/>
        </w:rPr>
        <w:t>.</w:t>
      </w:r>
    </w:p>
    <w:p w14:paraId="56C230EF" w14:textId="0181B73A" w:rsidR="00AC4964" w:rsidRPr="00113247" w:rsidRDefault="00AC4964" w:rsidP="00AC4964">
      <w:pPr>
        <w:pStyle w:val="BodyText"/>
        <w:spacing w:line="237" w:lineRule="auto"/>
        <w:ind w:left="1434" w:right="289" w:hanging="95"/>
        <w:rPr>
          <w:rFonts w:ascii="Verdana" w:hAnsi="Verdana"/>
          <w:sz w:val="20"/>
          <w:szCs w:val="20"/>
        </w:rPr>
      </w:pPr>
    </w:p>
    <w:p w14:paraId="4309416C" w14:textId="2A3BFA4A" w:rsidR="006451FD" w:rsidRPr="00113247" w:rsidRDefault="006451FD" w:rsidP="0011324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szCs w:val="20"/>
        </w:rPr>
      </w:pPr>
      <w:r w:rsidRPr="00113247">
        <w:rPr>
          <w:rFonts w:ascii="Verdana" w:hAnsi="Verdana"/>
          <w:sz w:val="20"/>
          <w:szCs w:val="20"/>
        </w:rPr>
        <w:tab/>
      </w:r>
    </w:p>
    <w:p w14:paraId="551FA9AB" w14:textId="77777777" w:rsidR="006451FD" w:rsidRPr="00113247" w:rsidRDefault="006451FD" w:rsidP="006451F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szCs w:val="20"/>
        </w:rPr>
      </w:pPr>
    </w:p>
    <w:p w14:paraId="3ABCF25E" w14:textId="77777777" w:rsidR="006451FD" w:rsidRPr="00113247" w:rsidRDefault="006451FD" w:rsidP="006451F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szCs w:val="20"/>
        </w:rPr>
      </w:pPr>
    </w:p>
    <w:p w14:paraId="41391646" w14:textId="77777777" w:rsidR="006451FD" w:rsidRPr="00113247" w:rsidRDefault="006451FD" w:rsidP="006451F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Courier"/>
          <w:sz w:val="20"/>
          <w:szCs w:val="20"/>
        </w:rPr>
      </w:pPr>
    </w:p>
    <w:p w14:paraId="461854AB" w14:textId="77777777" w:rsidR="006451FD" w:rsidRDefault="006451FD" w:rsidP="006451FD"/>
    <w:p w14:paraId="24ABB333" w14:textId="77777777" w:rsidR="001D3C8B" w:rsidRDefault="00824DDF"/>
    <w:sectPr w:rsidR="001D3C8B" w:rsidSect="00593576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22755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C14C54" w14:textId="77777777" w:rsidR="00F67AC1" w:rsidRDefault="00824DDF" w:rsidP="00BD2FD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299F414" w14:textId="77777777" w:rsidR="00F67AC1" w:rsidRDefault="00824D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126626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AE6AC0" w14:textId="77777777" w:rsidR="00F67AC1" w:rsidRDefault="00824DDF" w:rsidP="00BD2FD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3420FAE" w14:textId="77777777" w:rsidR="00F67AC1" w:rsidRDefault="00824DDF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823E0"/>
    <w:multiLevelType w:val="hybridMultilevel"/>
    <w:tmpl w:val="FB8008BC"/>
    <w:lvl w:ilvl="0" w:tplc="53A20844">
      <w:start w:val="1"/>
      <w:numFmt w:val="decimal"/>
      <w:lvlText w:val="%1."/>
      <w:lvlJc w:val="left"/>
      <w:pPr>
        <w:ind w:left="1267" w:hanging="776"/>
        <w:jc w:val="left"/>
      </w:pPr>
      <w:rPr>
        <w:rFonts w:ascii="Times New Roman" w:eastAsia="Times New Roman" w:hAnsi="Times New Roman" w:cs="Times New Roman" w:hint="default"/>
        <w:color w:val="181818"/>
        <w:w w:val="97"/>
        <w:sz w:val="24"/>
        <w:szCs w:val="24"/>
      </w:rPr>
    </w:lvl>
    <w:lvl w:ilvl="1" w:tplc="739CA148">
      <w:start w:val="1"/>
      <w:numFmt w:val="lowerLetter"/>
      <w:lvlText w:val="%2."/>
      <w:lvlJc w:val="left"/>
      <w:pPr>
        <w:ind w:left="2407" w:hanging="723"/>
        <w:jc w:val="left"/>
      </w:pPr>
      <w:rPr>
        <w:rFonts w:ascii="Times New Roman" w:eastAsia="Times New Roman" w:hAnsi="Times New Roman" w:cs="Times New Roman" w:hint="default"/>
        <w:color w:val="181818"/>
        <w:spacing w:val="-1"/>
        <w:w w:val="107"/>
        <w:sz w:val="24"/>
        <w:szCs w:val="24"/>
      </w:rPr>
    </w:lvl>
    <w:lvl w:ilvl="2" w:tplc="C49E7BC4">
      <w:numFmt w:val="bullet"/>
      <w:lvlText w:val="•"/>
      <w:lvlJc w:val="left"/>
      <w:pPr>
        <w:ind w:left="3153" w:hanging="723"/>
      </w:pPr>
      <w:rPr>
        <w:rFonts w:hint="default"/>
      </w:rPr>
    </w:lvl>
    <w:lvl w:ilvl="3" w:tplc="86BEAF28">
      <w:numFmt w:val="bullet"/>
      <w:lvlText w:val="•"/>
      <w:lvlJc w:val="left"/>
      <w:pPr>
        <w:ind w:left="3906" w:hanging="723"/>
      </w:pPr>
      <w:rPr>
        <w:rFonts w:hint="default"/>
      </w:rPr>
    </w:lvl>
    <w:lvl w:ilvl="4" w:tplc="334AF000">
      <w:numFmt w:val="bullet"/>
      <w:lvlText w:val="•"/>
      <w:lvlJc w:val="left"/>
      <w:pPr>
        <w:ind w:left="4660" w:hanging="723"/>
      </w:pPr>
      <w:rPr>
        <w:rFonts w:hint="default"/>
      </w:rPr>
    </w:lvl>
    <w:lvl w:ilvl="5" w:tplc="B420CA7C">
      <w:numFmt w:val="bullet"/>
      <w:lvlText w:val="•"/>
      <w:lvlJc w:val="left"/>
      <w:pPr>
        <w:ind w:left="5413" w:hanging="723"/>
      </w:pPr>
      <w:rPr>
        <w:rFonts w:hint="default"/>
      </w:rPr>
    </w:lvl>
    <w:lvl w:ilvl="6" w:tplc="6CECF776">
      <w:numFmt w:val="bullet"/>
      <w:lvlText w:val="•"/>
      <w:lvlJc w:val="left"/>
      <w:pPr>
        <w:ind w:left="6166" w:hanging="723"/>
      </w:pPr>
      <w:rPr>
        <w:rFonts w:hint="default"/>
      </w:rPr>
    </w:lvl>
    <w:lvl w:ilvl="7" w:tplc="169E2A0A">
      <w:numFmt w:val="bullet"/>
      <w:lvlText w:val="•"/>
      <w:lvlJc w:val="left"/>
      <w:pPr>
        <w:ind w:left="6920" w:hanging="723"/>
      </w:pPr>
      <w:rPr>
        <w:rFonts w:hint="default"/>
      </w:rPr>
    </w:lvl>
    <w:lvl w:ilvl="8" w:tplc="04686344">
      <w:numFmt w:val="bullet"/>
      <w:lvlText w:val="•"/>
      <w:lvlJc w:val="left"/>
      <w:pPr>
        <w:ind w:left="7673" w:hanging="7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FD"/>
    <w:rsid w:val="00076A59"/>
    <w:rsid w:val="00113247"/>
    <w:rsid w:val="001F31FF"/>
    <w:rsid w:val="00477956"/>
    <w:rsid w:val="00593576"/>
    <w:rsid w:val="006451FD"/>
    <w:rsid w:val="00661429"/>
    <w:rsid w:val="007278D2"/>
    <w:rsid w:val="00824DDF"/>
    <w:rsid w:val="009235B3"/>
    <w:rsid w:val="0092653B"/>
    <w:rsid w:val="00AC4964"/>
    <w:rsid w:val="00CE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C71DDE"/>
  <w14:defaultImageDpi w14:val="32767"/>
  <w15:chartTrackingRefBased/>
  <w15:docId w15:val="{BBCA1F26-4E07-2248-AEF9-F8A63287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Bidi" w:eastAsiaTheme="minorHAnsi" w:hAnsiTheme="minorBidi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451FD"/>
    <w:pPr>
      <w:widowControl w:val="0"/>
      <w:autoSpaceDE w:val="0"/>
      <w:autoSpaceDN w:val="0"/>
      <w:adjustRightInd w:val="0"/>
    </w:pPr>
    <w:rPr>
      <w:rFonts w:ascii="Courier" w:eastAsia="Times New Roman" w:hAnsi="Courier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451F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 Unicode MS" w:eastAsia="Arial Unicode MS" w:cs="Arial Unicode MS"/>
    </w:rPr>
  </w:style>
  <w:style w:type="character" w:styleId="Hyperlink">
    <w:name w:val="Hyperlink"/>
    <w:basedOn w:val="DefaultParagraphFont"/>
    <w:uiPriority w:val="99"/>
    <w:unhideWhenUsed/>
    <w:rsid w:val="006451F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451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1FD"/>
    <w:rPr>
      <w:rFonts w:ascii="Courier" w:eastAsia="Times New Roman" w:hAnsi="Courier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451FD"/>
  </w:style>
  <w:style w:type="character" w:styleId="UnresolvedMention">
    <w:name w:val="Unresolved Mention"/>
    <w:basedOn w:val="DefaultParagraphFont"/>
    <w:uiPriority w:val="99"/>
    <w:rsid w:val="006451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51FD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113247"/>
    <w:pPr>
      <w:adjustRightInd/>
      <w:spacing w:line="275" w:lineRule="exact"/>
      <w:ind w:left="1338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113247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113247"/>
    <w:pPr>
      <w:adjustRightInd/>
      <w:spacing w:line="275" w:lineRule="exact"/>
      <w:ind w:left="1267" w:hanging="808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pani@mslaw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panilaw@icloud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A. Copani</dc:creator>
  <cp:keywords/>
  <dc:description/>
  <cp:lastModifiedBy>Anthony A. Copani</cp:lastModifiedBy>
  <cp:revision>1</cp:revision>
  <cp:lastPrinted>2020-01-20T05:04:00Z</cp:lastPrinted>
  <dcterms:created xsi:type="dcterms:W3CDTF">2020-01-20T04:01:00Z</dcterms:created>
  <dcterms:modified xsi:type="dcterms:W3CDTF">2020-01-20T05:06:00Z</dcterms:modified>
</cp:coreProperties>
</file>