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1056" w14:textId="1B642172" w:rsidR="00BB4317" w:rsidRPr="003871FE" w:rsidRDefault="00BB4317" w:rsidP="003871FE">
      <w:pPr>
        <w:jc w:val="center"/>
        <w:rPr>
          <w:rFonts w:ascii="Arial" w:hAnsi="Arial" w:cs="Arial"/>
          <w:b/>
          <w:smallCaps/>
          <w:color w:val="C0504D" w:themeColor="accent2"/>
          <w:sz w:val="40"/>
          <w:szCs w:val="40"/>
        </w:rPr>
      </w:pPr>
      <w:r w:rsidRPr="003871FE">
        <w:rPr>
          <w:rFonts w:ascii="Arial" w:hAnsi="Arial" w:cs="Arial"/>
          <w:b/>
          <w:smallCaps/>
          <w:color w:val="C0504D" w:themeColor="accent2"/>
          <w:sz w:val="40"/>
          <w:szCs w:val="40"/>
        </w:rPr>
        <w:t>Massachusetts School of Law at Andover</w:t>
      </w:r>
    </w:p>
    <w:tbl>
      <w:tblPr>
        <w:tblW w:w="9984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9"/>
        <w:gridCol w:w="786"/>
        <w:gridCol w:w="4158"/>
        <w:gridCol w:w="423"/>
        <w:gridCol w:w="2698"/>
      </w:tblGrid>
      <w:tr w:rsidR="00200417" w:rsidRPr="004A75BF" w14:paraId="648E1E99" w14:textId="77777777" w:rsidTr="003871FE">
        <w:trPr>
          <w:gridBefore w:val="1"/>
          <w:gridAfter w:val="2"/>
          <w:wBefore w:w="1919" w:type="dxa"/>
          <w:wAfter w:w="3121" w:type="dxa"/>
          <w:trHeight w:val="600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7243" w14:textId="77777777" w:rsidR="00200417" w:rsidRPr="004A75BF" w:rsidRDefault="00200417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4A75BF">
              <w:rPr>
                <w:rFonts w:ascii="Arial" w:eastAsia="Times New Roman" w:hAnsi="Arial" w:cs="Arial"/>
                <w:b/>
                <w:bCs/>
                <w:smallCaps/>
                <w:color w:val="000000"/>
                <w:sz w:val="48"/>
                <w:szCs w:val="48"/>
              </w:rPr>
              <w:t>Landlord-Tenant Law</w:t>
            </w:r>
          </w:p>
        </w:tc>
      </w:tr>
      <w:tr w:rsidR="00200417" w:rsidRPr="004A75BF" w14:paraId="0AF13C6C" w14:textId="77777777" w:rsidTr="003871FE">
        <w:trPr>
          <w:gridBefore w:val="1"/>
          <w:gridAfter w:val="2"/>
          <w:wBefore w:w="1919" w:type="dxa"/>
          <w:wAfter w:w="3121" w:type="dxa"/>
          <w:trHeight w:val="564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8BE81" w14:textId="132488FB" w:rsidR="00200417" w:rsidRPr="004A75BF" w:rsidRDefault="008402BB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Fall 20</w:t>
            </w:r>
            <w:r w:rsidR="003871FE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20</w:t>
            </w:r>
          </w:p>
        </w:tc>
      </w:tr>
      <w:tr w:rsidR="00200417" w:rsidRPr="004A75BF" w14:paraId="35C06CF1" w14:textId="77777777" w:rsidTr="003871FE">
        <w:trPr>
          <w:gridBefore w:val="1"/>
          <w:gridAfter w:val="2"/>
          <w:wBefore w:w="1919" w:type="dxa"/>
          <w:wAfter w:w="3121" w:type="dxa"/>
          <w:trHeight w:val="456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7C1BD" w14:textId="77777777" w:rsidR="00200417" w:rsidRPr="004A75BF" w:rsidRDefault="00200417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A75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Professor Peter M. Malaguti</w:t>
            </w:r>
          </w:p>
        </w:tc>
      </w:tr>
      <w:tr w:rsidR="00200417" w:rsidRPr="004A75BF" w14:paraId="16AB68A9" w14:textId="77777777" w:rsidTr="003871FE">
        <w:trPr>
          <w:gridBefore w:val="1"/>
          <w:gridAfter w:val="2"/>
          <w:wBefore w:w="1919" w:type="dxa"/>
          <w:wAfter w:w="3121" w:type="dxa"/>
          <w:trHeight w:val="288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2800" w14:textId="77777777" w:rsidR="00200417" w:rsidRPr="004A75BF" w:rsidRDefault="00AF7AFF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6" w:history="1">
              <w:r w:rsidR="00200417" w:rsidRPr="004A75BF">
                <w:rPr>
                  <w:rFonts w:ascii="Arial" w:eastAsia="Times New Roman" w:hAnsi="Arial" w:cs="Arial"/>
                </w:rPr>
                <w:t>email: malaguti@mslaw.edu</w:t>
              </w:r>
            </w:hyperlink>
          </w:p>
        </w:tc>
      </w:tr>
      <w:tr w:rsidR="00200417" w:rsidRPr="004A75BF" w14:paraId="0F10BDBC" w14:textId="77777777" w:rsidTr="003871FE">
        <w:trPr>
          <w:gridBefore w:val="1"/>
          <w:gridAfter w:val="2"/>
          <w:wBefore w:w="1919" w:type="dxa"/>
          <w:wAfter w:w="3121" w:type="dxa"/>
          <w:trHeight w:val="288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DADB02" w14:textId="77777777" w:rsidR="00200417" w:rsidRPr="004A75BF" w:rsidRDefault="00200417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00417" w:rsidRPr="004A75BF" w14:paraId="0B21944D" w14:textId="77777777" w:rsidTr="003871FE">
        <w:trPr>
          <w:gridBefore w:val="1"/>
          <w:gridAfter w:val="2"/>
          <w:wBefore w:w="1919" w:type="dxa"/>
          <w:wAfter w:w="3121" w:type="dxa"/>
          <w:trHeight w:val="600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9F41" w14:textId="77777777" w:rsidR="00200417" w:rsidRDefault="00200417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Syllabus</w:t>
            </w:r>
          </w:p>
          <w:p w14:paraId="40293ECE" w14:textId="77777777" w:rsidR="00F5141C" w:rsidRPr="00BB4317" w:rsidRDefault="00F5141C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95B358A" w14:textId="77777777" w:rsidR="00F5141C" w:rsidRPr="00BB4317" w:rsidRDefault="00F5141C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141C" w:rsidRPr="004A75BF" w14:paraId="0025643F" w14:textId="77777777" w:rsidTr="003871FE">
        <w:trPr>
          <w:gridBefore w:val="1"/>
          <w:gridAfter w:val="2"/>
          <w:wBefore w:w="1919" w:type="dxa"/>
          <w:wAfter w:w="3121" w:type="dxa"/>
          <w:trHeight w:val="600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050C" w14:textId="77777777" w:rsidR="00F5141C" w:rsidRPr="004A75BF" w:rsidRDefault="00F5141C" w:rsidP="00387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There is no casebook for this course. We will </w:t>
            </w:r>
            <w:r w:rsidR="000C6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ollow the CD/course packet prepared by the professor, which is available </w:t>
            </w:r>
            <w:r w:rsidR="000229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 the TWEN site.</w:t>
            </w:r>
          </w:p>
        </w:tc>
      </w:tr>
      <w:tr w:rsidR="00F5141C" w:rsidRPr="004A75BF" w14:paraId="0EB62495" w14:textId="77777777" w:rsidTr="003871FE">
        <w:trPr>
          <w:gridBefore w:val="1"/>
          <w:gridAfter w:val="2"/>
          <w:wBefore w:w="1919" w:type="dxa"/>
          <w:wAfter w:w="3121" w:type="dxa"/>
          <w:trHeight w:val="600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371EB" w14:textId="77777777" w:rsidR="00F5141C" w:rsidRPr="00BB4317" w:rsidRDefault="00F5141C" w:rsidP="00523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141C" w:rsidRPr="004A75BF" w14:paraId="07941BD3" w14:textId="77777777" w:rsidTr="003871FE">
        <w:trPr>
          <w:trHeight w:val="324"/>
          <w:jc w:val="center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2AE" w14:textId="77777777" w:rsidR="00F5141C" w:rsidRPr="00BB4317" w:rsidRDefault="00F5141C" w:rsidP="005236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F33327" w14:textId="77777777" w:rsidR="00F5141C" w:rsidRPr="004A75BF" w:rsidRDefault="00F5141C" w:rsidP="00BB4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0F0D" w14:textId="77777777" w:rsidR="00F5141C" w:rsidRPr="004A75BF" w:rsidRDefault="00F5141C" w:rsidP="005236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75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41C" w:rsidRPr="004A75BF" w14:paraId="563DD853" w14:textId="77777777" w:rsidTr="003871FE">
        <w:trPr>
          <w:trHeight w:val="504"/>
          <w:jc w:val="center"/>
        </w:trPr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6AC" w14:textId="77777777" w:rsidR="00F5141C" w:rsidRPr="004A75BF" w:rsidRDefault="00F5141C" w:rsidP="00523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Class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7716" w14:textId="77777777" w:rsidR="00F5141C" w:rsidRPr="004A75BF" w:rsidRDefault="00F5141C" w:rsidP="00523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Topic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988B1" w14:textId="77777777" w:rsidR="00F5141C" w:rsidRPr="004A75BF" w:rsidRDefault="00F5141C" w:rsidP="00523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Pages</w:t>
            </w:r>
          </w:p>
        </w:tc>
      </w:tr>
      <w:tr w:rsidR="00F5141C" w:rsidRPr="004A75BF" w14:paraId="7280E7CA" w14:textId="77777777" w:rsidTr="003871FE">
        <w:trPr>
          <w:trHeight w:val="660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2D1" w14:textId="77777777" w:rsidR="00F5141C" w:rsidRPr="004A75BF" w:rsidRDefault="00F5141C" w:rsidP="005236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75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9254" w14:textId="13C4A391" w:rsidR="003871FE" w:rsidRDefault="00F5141C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Part One:  </w:t>
            </w: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Fundamental Concepts of </w:t>
            </w:r>
          </w:p>
          <w:p w14:paraId="3B5E9D86" w14:textId="5E262CB4" w:rsidR="00F5141C" w:rsidRPr="004A75BF" w:rsidRDefault="003871FE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7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F5141C"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Landlord-Tenant Law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DF01A" w14:textId="77777777" w:rsidR="00F5141C" w:rsidRPr="004A75BF" w:rsidRDefault="00F5141C" w:rsidP="005236E3">
            <w:pPr>
              <w:spacing w:after="0" w:line="240" w:lineRule="auto"/>
              <w:ind w:firstLineChars="1000" w:firstLine="24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5141C" w:rsidRPr="004A75BF" w14:paraId="2736BB2E" w14:textId="77777777" w:rsidTr="003871FE">
        <w:trPr>
          <w:trHeight w:val="540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21F" w14:textId="554035DC" w:rsidR="00F5141C" w:rsidRPr="004A75BF" w:rsidRDefault="00F5141C" w:rsidP="000C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 w:rsidR="000C6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 2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F546" w14:textId="77777777" w:rsidR="00F5141C" w:rsidRPr="004A75BF" w:rsidRDefault="00F5141C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Introduction and discussion of course goals and expectations. No reading assignment.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45B7E" w14:textId="77777777" w:rsidR="00F5141C" w:rsidRPr="004A75BF" w:rsidRDefault="00F5141C" w:rsidP="00F51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Assignment</w:t>
            </w:r>
          </w:p>
        </w:tc>
      </w:tr>
      <w:tr w:rsidR="00F5141C" w:rsidRPr="004A75BF" w14:paraId="344A75BB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9558" w14:textId="2BD7F810" w:rsidR="00F5141C" w:rsidRPr="004A75BF" w:rsidRDefault="000C66A4" w:rsidP="000C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Thursday, Aug 2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55AB" w14:textId="77777777" w:rsidR="00F5141C" w:rsidRPr="004A75BF" w:rsidRDefault="00F5141C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Historical Background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84EF9" w14:textId="77777777" w:rsidR="00F5141C" w:rsidRPr="004A75BF" w:rsidRDefault="00F5141C" w:rsidP="00B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1-</w:t>
            </w:r>
            <w:r w:rsidR="00B40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F5141C" w:rsidRPr="004A75BF" w14:paraId="1BE1B18F" w14:textId="77777777" w:rsidTr="003871FE">
        <w:trPr>
          <w:trHeight w:val="540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6785" w14:textId="15C36DB4" w:rsidR="00F5141C" w:rsidRPr="004A75BF" w:rsidRDefault="00F5141C" w:rsidP="000C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Sept. 1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711F6" w14:textId="77777777" w:rsidR="00F5141C" w:rsidRPr="004A75BF" w:rsidRDefault="00F5141C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Types of Tenancies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8F07F" w14:textId="77777777" w:rsidR="00B4067C" w:rsidRDefault="00B4067C" w:rsidP="00B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AF01B7" w14:textId="77777777" w:rsidR="00F5141C" w:rsidRPr="004A75BF" w:rsidRDefault="00B4067C" w:rsidP="00B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5141C"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B4067C" w:rsidRPr="004A75BF" w14:paraId="5E2CCAF4" w14:textId="77777777" w:rsidTr="003871FE">
        <w:trPr>
          <w:trHeight w:val="540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79F7" w14:textId="04721049" w:rsidR="00B4067C" w:rsidRPr="004A75BF" w:rsidRDefault="008402BB" w:rsidP="000C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3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4C95B" w14:textId="77777777" w:rsidR="00B4067C" w:rsidRPr="004A75BF" w:rsidRDefault="00B4067C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Real Estate Interests &amp; The Statute of Frauds; Landlord-Tenant Relationship Distinguished from other Interests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D6C9D" w14:textId="77777777" w:rsidR="00B4067C" w:rsidRDefault="00B4067C" w:rsidP="00B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93-110</w:t>
            </w:r>
          </w:p>
        </w:tc>
      </w:tr>
      <w:tr w:rsidR="00F5141C" w:rsidRPr="004A75BF" w14:paraId="74E245A6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FA9" w14:textId="638FD069" w:rsidR="00F5141C" w:rsidRPr="004A75BF" w:rsidRDefault="00B4067C" w:rsidP="000C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</w:t>
            </w:r>
            <w:r w:rsidR="00F5141C"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day, </w:t>
            </w:r>
            <w:r w:rsidR="008402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3B40" w14:textId="77777777" w:rsidR="00F5141C" w:rsidRPr="004A75BF" w:rsidRDefault="00F5141C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Assignments and Subleases, Modern Tenancies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CCC9C" w14:textId="77777777" w:rsidR="00F5141C" w:rsidRPr="004A75BF" w:rsidRDefault="00F5141C" w:rsidP="00B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B40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-120</w:t>
            </w:r>
          </w:p>
        </w:tc>
      </w:tr>
      <w:tr w:rsidR="00F5141C" w:rsidRPr="004A75BF" w14:paraId="12B4C484" w14:textId="77777777" w:rsidTr="003871FE">
        <w:trPr>
          <w:trHeight w:val="624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E5D" w14:textId="77777777" w:rsidR="00F5141C" w:rsidRPr="004A75BF" w:rsidRDefault="00F5141C" w:rsidP="005236E3">
            <w:pPr>
              <w:spacing w:after="0" w:line="240" w:lineRule="auto"/>
              <w:ind w:firstLineChars="1000" w:firstLine="24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1B5A" w14:textId="77777777" w:rsidR="003871FE" w:rsidRDefault="00F5141C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Part Two: </w:t>
            </w:r>
            <w:r w:rsidR="003871FE" w:rsidRPr="00387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The Tenant’s Obligations </w:t>
            </w:r>
          </w:p>
          <w:p w14:paraId="64431F67" w14:textId="6C6EAA9C" w:rsidR="00F5141C" w:rsidRPr="004A75BF" w:rsidRDefault="003871FE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5141C"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to the Landlord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18A667" w14:textId="77777777" w:rsidR="00F5141C" w:rsidRPr="004A75BF" w:rsidRDefault="00F5141C" w:rsidP="00523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02BB" w:rsidRPr="004A75BF" w14:paraId="6EA7CCA7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C29C" w14:textId="729B613F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Sept.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DBF87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Termination of the Landlord-Tenant Relationship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996440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120-175</w:t>
            </w:r>
          </w:p>
        </w:tc>
      </w:tr>
      <w:tr w:rsidR="008402BB" w:rsidRPr="004A75BF" w14:paraId="59B3D9A2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27F7" w14:textId="77FBAE13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10DF8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 Situations: Waste, Self-Help, Use of Premises for Unlawful Purposes, Re-establishment of Tenancy, Stay of Proceedings, Commercial Frustration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819166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175-218</w:t>
            </w:r>
          </w:p>
        </w:tc>
      </w:tr>
      <w:tr w:rsidR="008402BB" w:rsidRPr="004A75BF" w14:paraId="7993899F" w14:textId="77777777" w:rsidTr="003871FE">
        <w:trPr>
          <w:trHeight w:val="440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050D" w14:textId="216EE863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Sept. 1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B9E77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Jurisdiction and Venue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9AED6E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218-219</w:t>
            </w:r>
          </w:p>
        </w:tc>
      </w:tr>
      <w:tr w:rsidR="008402BB" w:rsidRPr="004A75BF" w14:paraId="70536D29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91D9" w14:textId="05A57CDB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EF9B1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Eviction Process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4DB631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219-227</w:t>
            </w:r>
          </w:p>
        </w:tc>
      </w:tr>
      <w:tr w:rsidR="008402BB" w:rsidRPr="004A75BF" w14:paraId="25018111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55F" w14:textId="77777777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80181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Part </w:t>
            </w:r>
            <w:proofErr w:type="spellStart"/>
            <w:proofErr w:type="gramStart"/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Three:</w:t>
            </w: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The</w:t>
            </w:r>
            <w:proofErr w:type="spellEnd"/>
            <w:proofErr w:type="gramEnd"/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Landlord’s Obligations to the Tenant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EEA374" w14:textId="77777777" w:rsidR="008402BB" w:rsidRPr="004A75BF" w:rsidRDefault="008402BB" w:rsidP="0084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2BB" w:rsidRPr="004A75BF" w14:paraId="3210A431" w14:textId="77777777" w:rsidTr="003871FE">
        <w:trPr>
          <w:trHeight w:val="624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409E" w14:textId="3F0F58D5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Thursday,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8C644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Landlord’s Duty to Deliver Possession of the Premises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43AE284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227-252</w:t>
            </w:r>
          </w:p>
        </w:tc>
      </w:tr>
      <w:tr w:rsidR="008402BB" w:rsidRPr="004A75BF" w14:paraId="7A834B31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B528" w14:textId="1DE5C72A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Sept. 2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D92B3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The Covenant of Quiet Enjoyment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1CEB2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252-281</w:t>
            </w:r>
          </w:p>
        </w:tc>
      </w:tr>
      <w:tr w:rsidR="008402BB" w:rsidRPr="004A75BF" w14:paraId="5B8ECEAA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069" w14:textId="351C1AF0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Oct. 1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DE7F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More Covenant of Quiet Enjoyment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7C5327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281-326</w:t>
            </w:r>
          </w:p>
        </w:tc>
      </w:tr>
      <w:tr w:rsidR="008402BB" w:rsidRPr="004A75BF" w14:paraId="17CF2E69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4540" w14:textId="114C09A7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C5489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Security Deposits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03CCA8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326-342</w:t>
            </w:r>
          </w:p>
        </w:tc>
      </w:tr>
      <w:tr w:rsidR="008402BB" w:rsidRPr="004A75BF" w14:paraId="17992596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2C5" w14:textId="7F8182B2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24421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More Security Deposits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2C612F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342-358</w:t>
            </w:r>
          </w:p>
        </w:tc>
      </w:tr>
      <w:tr w:rsidR="008402BB" w:rsidRPr="004A75BF" w14:paraId="68075DD1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B957" w14:textId="3A988B65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A343E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 More Security Deposits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230F1A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342-358</w:t>
            </w:r>
          </w:p>
        </w:tc>
      </w:tr>
      <w:tr w:rsidR="008402BB" w:rsidRPr="004A75BF" w14:paraId="441E446C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10D" w14:textId="72AA4FF8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Oct. 1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03FAB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Part Four:  </w:t>
            </w: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The Tenant’s Defenses </w:t>
            </w:r>
            <w:proofErr w:type="gramStart"/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To</w:t>
            </w:r>
            <w:proofErr w:type="gramEnd"/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Eviction and Affirmative Causes of Action Against the Landlord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7F744FB" w14:textId="77777777" w:rsidR="008402BB" w:rsidRPr="004A75BF" w:rsidRDefault="008402BB" w:rsidP="0084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2BB" w:rsidRPr="004A75BF" w14:paraId="1B020AB0" w14:textId="77777777" w:rsidTr="003871FE">
        <w:trPr>
          <w:trHeight w:val="323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B02" w14:textId="173132B5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FFB85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Demise of Caveat Emptor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0F774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358-382</w:t>
            </w:r>
          </w:p>
        </w:tc>
      </w:tr>
      <w:tr w:rsidR="008402BB" w:rsidRPr="004A75BF" w14:paraId="2B6B30BD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CAD8" w14:textId="77777777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29031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Implied Warranty of Habitability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28BD5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382-419</w:t>
            </w:r>
          </w:p>
        </w:tc>
      </w:tr>
      <w:tr w:rsidR="008402BB" w:rsidRPr="004A75BF" w14:paraId="62FECC7A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BA4" w14:textId="07A84900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EE946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More Implied Warranty of Habitability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37DBF9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419-463</w:t>
            </w:r>
          </w:p>
        </w:tc>
      </w:tr>
      <w:tr w:rsidR="008402BB" w:rsidRPr="004A75BF" w14:paraId="027AD86A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93F" w14:textId="19FEF705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1E96E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 More Implied Warranty of Habitability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A24D7E2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463-474</w:t>
            </w:r>
          </w:p>
        </w:tc>
      </w:tr>
      <w:tr w:rsidR="008402BB" w:rsidRPr="004A75BF" w14:paraId="67695EAF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FC8" w14:textId="5C24CA17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Oct. 2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34B1D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 Withholding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0C5981C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474-495</w:t>
            </w:r>
          </w:p>
        </w:tc>
      </w:tr>
      <w:tr w:rsidR="008402BB" w:rsidRPr="004A75BF" w14:paraId="6C79D9B6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ACC" w14:textId="3C25DA79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Nov. 3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C4B2D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More Rent Withholding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3CD9BC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495-526</w:t>
            </w:r>
          </w:p>
        </w:tc>
      </w:tr>
      <w:tr w:rsidR="008402BB" w:rsidRPr="004A75BF" w14:paraId="6531B94D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1D9" w14:textId="614FF1A8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Nov. 5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D9681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Technical Problems with Landlord’s Eviction Action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F3C74E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526-548</w:t>
            </w:r>
          </w:p>
        </w:tc>
      </w:tr>
      <w:tr w:rsidR="008402BB" w:rsidRPr="004A75BF" w14:paraId="1D2F7E2C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121" w14:textId="1C9A1FFB" w:rsidR="008402BB" w:rsidRPr="004A75BF" w:rsidRDefault="008402BB" w:rsidP="00840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846E1" w14:textId="77777777" w:rsidR="008402BB" w:rsidRPr="004A75BF" w:rsidRDefault="008402BB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More Technical Problems with Landlord’s Eviction Action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E4020D" w14:textId="77777777" w:rsidR="008402BB" w:rsidRPr="004A75BF" w:rsidRDefault="008402BB" w:rsidP="00840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548-562</w:t>
            </w:r>
          </w:p>
        </w:tc>
      </w:tr>
      <w:tr w:rsidR="00F14E11" w:rsidRPr="004A75BF" w14:paraId="46E6E0EF" w14:textId="77777777" w:rsidTr="003871FE">
        <w:trPr>
          <w:trHeight w:val="377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2278" w14:textId="7DCF823E" w:rsidR="00F14E11" w:rsidRPr="004A75BF" w:rsidRDefault="00F14E11" w:rsidP="00F14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F302E" w14:textId="77777777" w:rsidR="00F14E11" w:rsidRPr="004A75BF" w:rsidRDefault="00F14E11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Reprisal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Repair and Deduct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&amp; Essential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8845B4" w14:textId="77777777" w:rsidR="00F14E11" w:rsidRPr="004A75BF" w:rsidRDefault="00F14E11" w:rsidP="00F14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-571</w:t>
            </w:r>
          </w:p>
        </w:tc>
      </w:tr>
      <w:tr w:rsidR="00F14E11" w:rsidRPr="004A75BF" w14:paraId="71E35BA1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02CC" w14:textId="391F1103" w:rsidR="00F14E11" w:rsidRPr="004A75BF" w:rsidRDefault="00F14E11" w:rsidP="00F14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Nov. 1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81B02" w14:textId="77777777" w:rsidR="00F14E11" w:rsidRPr="004A75BF" w:rsidRDefault="00F14E11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Consumer Protection Laws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80FFD4" w14:textId="77777777" w:rsidR="00F14E11" w:rsidRPr="004A75BF" w:rsidRDefault="00F14E11" w:rsidP="00F14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571-608</w:t>
            </w:r>
          </w:p>
        </w:tc>
      </w:tr>
      <w:tr w:rsidR="00F14E11" w:rsidRPr="004A75BF" w14:paraId="7FEA6A34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13BE" w14:textId="5EE2A0C8" w:rsidR="00F14E11" w:rsidRPr="004A75BF" w:rsidRDefault="00F14E11" w:rsidP="00F14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Nov. 1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53B5D" w14:textId="77777777" w:rsidR="00F14E11" w:rsidRPr="004A75BF" w:rsidRDefault="00F14E11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More Consumer Protection Laws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5232260" w14:textId="77777777" w:rsidR="00F14E11" w:rsidRPr="004A75BF" w:rsidRDefault="00F14E11" w:rsidP="00F14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608-663</w:t>
            </w:r>
          </w:p>
        </w:tc>
      </w:tr>
      <w:tr w:rsidR="00F14E11" w:rsidRPr="004A75BF" w14:paraId="6AA941EA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48F8" w14:textId="56BE4EDD" w:rsidR="00F14E11" w:rsidRPr="004A75BF" w:rsidRDefault="00F14E11" w:rsidP="00F14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714A82" w14:textId="77777777" w:rsidR="00F14E11" w:rsidRPr="004A75BF" w:rsidRDefault="00F14E11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Class Problem Solving and Review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440CBB" w14:textId="1F7A9EB8" w:rsidR="00F14E11" w:rsidRPr="004A75BF" w:rsidRDefault="0067749D" w:rsidP="0067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</w:t>
            </w:r>
          </w:p>
        </w:tc>
      </w:tr>
      <w:tr w:rsidR="00F14E11" w:rsidRPr="004A75BF" w14:paraId="56D2A179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1FE" w14:textId="0B267E8F" w:rsidR="00F14E11" w:rsidRPr="004A75BF" w:rsidRDefault="00F14E11" w:rsidP="00F14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Thursday,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Nov.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D945E" w14:textId="4A62FEBF" w:rsidR="00F14E11" w:rsidRPr="004A75BF" w:rsidRDefault="004A7DE2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CLASS -- THANKSGIVING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CD1C72B" w14:textId="77777777" w:rsidR="00F14E11" w:rsidRPr="004A75BF" w:rsidRDefault="00F14E11" w:rsidP="00F14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</w:t>
            </w:r>
          </w:p>
        </w:tc>
      </w:tr>
      <w:tr w:rsidR="00F14E11" w:rsidRPr="004A75BF" w14:paraId="24E64A47" w14:textId="77777777" w:rsidTr="003871FE">
        <w:trPr>
          <w:trHeight w:val="288"/>
          <w:jc w:val="center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8B87" w14:textId="5D92BA2B" w:rsidR="00F14E11" w:rsidRPr="004A75BF" w:rsidRDefault="00F14E11" w:rsidP="00F14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</w:t>
            </w:r>
            <w:r w:rsidRPr="004A75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sday, </w:t>
            </w:r>
            <w:r w:rsidR="004A7D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Dec. 1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A9B73" w14:textId="77777777" w:rsidR="00F14E11" w:rsidRPr="004A75BF" w:rsidRDefault="00F14E11" w:rsidP="00387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Class Problem Solving and Review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EA69B5" w14:textId="77777777" w:rsidR="00F14E11" w:rsidRPr="004A75BF" w:rsidRDefault="00F14E11" w:rsidP="00F14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</w:t>
            </w:r>
          </w:p>
        </w:tc>
      </w:tr>
    </w:tbl>
    <w:p w14:paraId="212DA4F4" w14:textId="77777777" w:rsidR="00684157" w:rsidRDefault="00684157"/>
    <w:sectPr w:rsidR="00684157" w:rsidSect="000C66A4">
      <w:footerReference w:type="default" r:id="rId7"/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EE3B" w14:textId="77777777" w:rsidR="00AF7AFF" w:rsidRDefault="00AF7AFF" w:rsidP="006D208B">
      <w:pPr>
        <w:spacing w:after="0" w:line="240" w:lineRule="auto"/>
      </w:pPr>
      <w:r>
        <w:separator/>
      </w:r>
    </w:p>
  </w:endnote>
  <w:endnote w:type="continuationSeparator" w:id="0">
    <w:p w14:paraId="5EAEDEAF" w14:textId="77777777" w:rsidR="00AF7AFF" w:rsidRDefault="00AF7AFF" w:rsidP="006D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407748"/>
      <w:docPartObj>
        <w:docPartGallery w:val="Page Numbers (Bottom of Page)"/>
        <w:docPartUnique/>
      </w:docPartObj>
    </w:sdtPr>
    <w:sdtEndPr/>
    <w:sdtContent>
      <w:p w14:paraId="57898CE1" w14:textId="77777777" w:rsidR="00970944" w:rsidRDefault="00F2739C">
        <w:pPr>
          <w:pStyle w:val="Footer"/>
          <w:jc w:val="right"/>
        </w:pPr>
        <w:r>
          <w:fldChar w:fldCharType="begin"/>
        </w:r>
        <w:r w:rsidR="00960999">
          <w:instrText xml:space="preserve"> PAGE   \* MERGEFORMAT </w:instrText>
        </w:r>
        <w:r>
          <w:fldChar w:fldCharType="separate"/>
        </w:r>
        <w:r w:rsidR="00F024AD">
          <w:rPr>
            <w:noProof/>
          </w:rPr>
          <w:t>2</w:t>
        </w:r>
        <w:r>
          <w:fldChar w:fldCharType="end"/>
        </w:r>
      </w:p>
    </w:sdtContent>
  </w:sdt>
  <w:p w14:paraId="52EE6DA7" w14:textId="77777777" w:rsidR="00970944" w:rsidRDefault="00AF7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A37C" w14:textId="77777777" w:rsidR="00AF7AFF" w:rsidRDefault="00AF7AFF" w:rsidP="006D208B">
      <w:pPr>
        <w:spacing w:after="0" w:line="240" w:lineRule="auto"/>
      </w:pPr>
      <w:r>
        <w:separator/>
      </w:r>
    </w:p>
  </w:footnote>
  <w:footnote w:type="continuationSeparator" w:id="0">
    <w:p w14:paraId="4AEDB483" w14:textId="77777777" w:rsidR="00AF7AFF" w:rsidRDefault="00AF7AFF" w:rsidP="006D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17"/>
    <w:rsid w:val="000229BC"/>
    <w:rsid w:val="0002524F"/>
    <w:rsid w:val="000C66A4"/>
    <w:rsid w:val="00200417"/>
    <w:rsid w:val="00227EF2"/>
    <w:rsid w:val="00230D6F"/>
    <w:rsid w:val="002673F3"/>
    <w:rsid w:val="002E1CB6"/>
    <w:rsid w:val="003871FE"/>
    <w:rsid w:val="004A7DE2"/>
    <w:rsid w:val="004D77EA"/>
    <w:rsid w:val="00524F62"/>
    <w:rsid w:val="00543E22"/>
    <w:rsid w:val="0058766F"/>
    <w:rsid w:val="0059278C"/>
    <w:rsid w:val="00672575"/>
    <w:rsid w:val="0067749D"/>
    <w:rsid w:val="00684157"/>
    <w:rsid w:val="006D208B"/>
    <w:rsid w:val="00750AC0"/>
    <w:rsid w:val="00833B11"/>
    <w:rsid w:val="008402BB"/>
    <w:rsid w:val="00844595"/>
    <w:rsid w:val="0094391C"/>
    <w:rsid w:val="00960999"/>
    <w:rsid w:val="009B4920"/>
    <w:rsid w:val="009F15F3"/>
    <w:rsid w:val="00A84A60"/>
    <w:rsid w:val="00AB184D"/>
    <w:rsid w:val="00AF13CB"/>
    <w:rsid w:val="00AF7AFF"/>
    <w:rsid w:val="00B16C4D"/>
    <w:rsid w:val="00B4067C"/>
    <w:rsid w:val="00BA29E6"/>
    <w:rsid w:val="00BB4317"/>
    <w:rsid w:val="00C75176"/>
    <w:rsid w:val="00CF0CF3"/>
    <w:rsid w:val="00D5132B"/>
    <w:rsid w:val="00E50CB7"/>
    <w:rsid w:val="00E523B2"/>
    <w:rsid w:val="00EC6DA3"/>
    <w:rsid w:val="00F024AD"/>
    <w:rsid w:val="00F14E11"/>
    <w:rsid w:val="00F2739C"/>
    <w:rsid w:val="00F5141C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327E6"/>
  <w15:docId w15:val="{ADD46A00-57DD-42DA-BE55-D6E82AF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17"/>
  </w:style>
  <w:style w:type="paragraph" w:styleId="BalloonText">
    <w:name w:val="Balloon Text"/>
    <w:basedOn w:val="Normal"/>
    <w:link w:val="BalloonTextChar"/>
    <w:uiPriority w:val="99"/>
    <w:semiHidden/>
    <w:unhideWhenUsed/>
    <w:rsid w:val="00BB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aguti@mslaw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Malaguti</dc:creator>
  <cp:lastModifiedBy>Peter Malaguti</cp:lastModifiedBy>
  <cp:revision>3</cp:revision>
  <cp:lastPrinted>2014-01-21T17:25:00Z</cp:lastPrinted>
  <dcterms:created xsi:type="dcterms:W3CDTF">2020-08-21T00:05:00Z</dcterms:created>
  <dcterms:modified xsi:type="dcterms:W3CDTF">2020-08-21T01:12:00Z</dcterms:modified>
</cp:coreProperties>
</file>