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4721C" w14:textId="559C7ECD" w:rsidR="00AB2753" w:rsidRPr="00B37786" w:rsidRDefault="00A31CAC" w:rsidP="00A31CAC">
      <w:pPr>
        <w:jc w:val="center"/>
        <w:rPr>
          <w:rFonts w:ascii="Book Antiqua" w:hAnsi="Book Antiqua"/>
          <w:sz w:val="24"/>
          <w:szCs w:val="24"/>
        </w:rPr>
      </w:pPr>
      <w:r w:rsidRPr="00B37786">
        <w:rPr>
          <w:rFonts w:ascii="Book Antiqua" w:hAnsi="Book Antiqua"/>
          <w:sz w:val="24"/>
          <w:szCs w:val="24"/>
        </w:rPr>
        <w:t>MASSACHUSETTS SCHOOL OF LAW</w:t>
      </w:r>
    </w:p>
    <w:p w14:paraId="6FB961C0" w14:textId="0076FE79" w:rsidR="00A31CAC" w:rsidRPr="00B37786" w:rsidRDefault="00A31CAC" w:rsidP="00A31CAC">
      <w:pPr>
        <w:jc w:val="center"/>
        <w:rPr>
          <w:rFonts w:ascii="Book Antiqua" w:hAnsi="Book Antiqua"/>
          <w:sz w:val="24"/>
          <w:szCs w:val="24"/>
        </w:rPr>
      </w:pPr>
      <w:r w:rsidRPr="00B37786">
        <w:rPr>
          <w:rFonts w:ascii="Book Antiqua" w:hAnsi="Book Antiqua"/>
          <w:sz w:val="24"/>
          <w:szCs w:val="24"/>
        </w:rPr>
        <w:t>MASSACHUSETTS EVIDENCE AND STATE CONSTITUTIONAL LAW</w:t>
      </w:r>
    </w:p>
    <w:p w14:paraId="700D14E9" w14:textId="7B1B2529" w:rsidR="00077C4D" w:rsidRPr="00B37786" w:rsidRDefault="00077C4D" w:rsidP="00077C4D">
      <w:pPr>
        <w:spacing w:line="240" w:lineRule="auto"/>
        <w:contextualSpacing/>
        <w:rPr>
          <w:rFonts w:ascii="Book Antiqua" w:hAnsi="Book Antiqua"/>
          <w:sz w:val="24"/>
          <w:szCs w:val="24"/>
        </w:rPr>
      </w:pPr>
      <w:r w:rsidRPr="00B37786">
        <w:rPr>
          <w:rFonts w:ascii="Book Antiqua" w:hAnsi="Book Antiqua"/>
          <w:sz w:val="24"/>
          <w:szCs w:val="24"/>
        </w:rPr>
        <w:t>Fall/Winter 2022</w:t>
      </w:r>
    </w:p>
    <w:p w14:paraId="5B6D7D25" w14:textId="6AF64071" w:rsidR="00077C4D" w:rsidRPr="00B37786" w:rsidRDefault="00077C4D" w:rsidP="00077C4D">
      <w:pPr>
        <w:spacing w:line="240" w:lineRule="auto"/>
        <w:contextualSpacing/>
        <w:rPr>
          <w:rFonts w:ascii="Book Antiqua" w:hAnsi="Book Antiqua"/>
          <w:sz w:val="24"/>
          <w:szCs w:val="24"/>
        </w:rPr>
      </w:pPr>
      <w:r w:rsidRPr="00B37786">
        <w:rPr>
          <w:rFonts w:ascii="Book Antiqua" w:hAnsi="Book Antiqua"/>
          <w:sz w:val="24"/>
          <w:szCs w:val="24"/>
        </w:rPr>
        <w:t>Judge Peter Agnes</w:t>
      </w:r>
    </w:p>
    <w:p w14:paraId="041314BC" w14:textId="77777777" w:rsidR="00077C4D" w:rsidRPr="00B37786" w:rsidRDefault="00077C4D" w:rsidP="00077C4D">
      <w:pPr>
        <w:spacing w:line="240" w:lineRule="auto"/>
        <w:contextualSpacing/>
        <w:rPr>
          <w:rFonts w:ascii="Book Antiqua" w:hAnsi="Book Antiqua"/>
          <w:sz w:val="24"/>
          <w:szCs w:val="24"/>
        </w:rPr>
      </w:pPr>
    </w:p>
    <w:p w14:paraId="1AE7B42D" w14:textId="22585201" w:rsidR="00A31CAC" w:rsidRPr="00B37786" w:rsidRDefault="00A31CAC" w:rsidP="00A31CAC">
      <w:pPr>
        <w:rPr>
          <w:rFonts w:ascii="Book Antiqua" w:hAnsi="Book Antiqua"/>
          <w:sz w:val="24"/>
          <w:szCs w:val="24"/>
        </w:rPr>
      </w:pPr>
      <w:r w:rsidRPr="00B37786">
        <w:rPr>
          <w:rFonts w:ascii="Book Antiqua" w:hAnsi="Book Antiqua"/>
          <w:sz w:val="24"/>
          <w:szCs w:val="24"/>
        </w:rPr>
        <w:t>Scope: This course will cover the major differences between</w:t>
      </w:r>
      <w:r w:rsidR="00DB6DB1" w:rsidRPr="00B37786">
        <w:rPr>
          <w:rFonts w:ascii="Book Antiqua" w:hAnsi="Book Antiqua"/>
          <w:sz w:val="24"/>
          <w:szCs w:val="24"/>
        </w:rPr>
        <w:t xml:space="preserve"> Massachusetts evidence law and the Federal Rules of Evidence of which there are many as Massachusetts remains the only jurisdiction in the United States to rely primarily on the common law of evidence.  The course also will address the ramifications of the </w:t>
      </w:r>
      <w:r w:rsidR="00077C4D" w:rsidRPr="00B37786">
        <w:rPr>
          <w:rFonts w:ascii="Book Antiqua" w:hAnsi="Book Antiqua"/>
          <w:sz w:val="24"/>
          <w:szCs w:val="24"/>
        </w:rPr>
        <w:t xml:space="preserve">new conservative majority on the Supreme Court primarily through the lens of the decisions during the 2021 Term ending in </w:t>
      </w:r>
      <w:proofErr w:type="gramStart"/>
      <w:r w:rsidR="00077C4D" w:rsidRPr="00B37786">
        <w:rPr>
          <w:rFonts w:ascii="Book Antiqua" w:hAnsi="Book Antiqua"/>
          <w:sz w:val="24"/>
          <w:szCs w:val="24"/>
        </w:rPr>
        <w:t>June,</w:t>
      </w:r>
      <w:proofErr w:type="gramEnd"/>
      <w:r w:rsidR="00077C4D" w:rsidRPr="00B37786">
        <w:rPr>
          <w:rFonts w:ascii="Book Antiqua" w:hAnsi="Book Antiqua"/>
          <w:sz w:val="24"/>
          <w:szCs w:val="24"/>
        </w:rPr>
        <w:t xml:space="preserve"> 2022.</w:t>
      </w:r>
    </w:p>
    <w:p w14:paraId="6C428B6E" w14:textId="7CFD58B0" w:rsidR="00077C4D" w:rsidRPr="00B37786" w:rsidRDefault="00077C4D" w:rsidP="00A31CAC">
      <w:pPr>
        <w:rPr>
          <w:rFonts w:ascii="Book Antiqua" w:hAnsi="Book Antiqua"/>
          <w:sz w:val="24"/>
          <w:szCs w:val="24"/>
        </w:rPr>
      </w:pPr>
      <w:r w:rsidRPr="00B37786">
        <w:rPr>
          <w:rFonts w:ascii="Book Antiqua" w:hAnsi="Book Antiqua"/>
          <w:sz w:val="24"/>
          <w:szCs w:val="24"/>
        </w:rPr>
        <w:t xml:space="preserve">Organization: </w:t>
      </w:r>
      <w:r w:rsidR="00C92583" w:rsidRPr="00B37786">
        <w:rPr>
          <w:rFonts w:ascii="Book Antiqua" w:hAnsi="Book Antiqua"/>
          <w:sz w:val="24"/>
          <w:szCs w:val="24"/>
        </w:rPr>
        <w:t>Reading material will be assigned for each class</w:t>
      </w:r>
      <w:r w:rsidR="00BD4005" w:rsidRPr="00B37786">
        <w:rPr>
          <w:rFonts w:ascii="Book Antiqua" w:hAnsi="Book Antiqua"/>
          <w:sz w:val="24"/>
          <w:szCs w:val="24"/>
        </w:rPr>
        <w:t xml:space="preserve"> and discussed in class</w:t>
      </w:r>
      <w:r w:rsidR="00C92583" w:rsidRPr="00B37786">
        <w:rPr>
          <w:rFonts w:ascii="Book Antiqua" w:hAnsi="Book Antiqua"/>
          <w:sz w:val="24"/>
          <w:szCs w:val="24"/>
        </w:rPr>
        <w:t xml:space="preserve">.  </w:t>
      </w:r>
      <w:r w:rsidR="00BD4005" w:rsidRPr="00B37786">
        <w:rPr>
          <w:rFonts w:ascii="Book Antiqua" w:hAnsi="Book Antiqua"/>
          <w:sz w:val="24"/>
          <w:szCs w:val="24"/>
        </w:rPr>
        <w:t xml:space="preserve">No </w:t>
      </w:r>
      <w:proofErr w:type="gramStart"/>
      <w:r w:rsidR="00BD4005" w:rsidRPr="00B37786">
        <w:rPr>
          <w:rFonts w:ascii="Book Antiqua" w:hAnsi="Book Antiqua"/>
          <w:sz w:val="24"/>
          <w:szCs w:val="24"/>
        </w:rPr>
        <w:t>text book</w:t>
      </w:r>
      <w:proofErr w:type="gramEnd"/>
      <w:r w:rsidR="00BD4005" w:rsidRPr="00B37786">
        <w:rPr>
          <w:rFonts w:ascii="Book Antiqua" w:hAnsi="Book Antiqua"/>
          <w:sz w:val="24"/>
          <w:szCs w:val="24"/>
        </w:rPr>
        <w:t xml:space="preserve"> is required. There will be a midterm and a final exam.</w:t>
      </w:r>
      <w:r w:rsidR="00434281">
        <w:rPr>
          <w:rFonts w:ascii="Book Antiqua" w:hAnsi="Book Antiqua"/>
          <w:sz w:val="24"/>
          <w:szCs w:val="24"/>
        </w:rPr>
        <w:t xml:space="preserve"> Class participation is essential.</w:t>
      </w:r>
    </w:p>
    <w:p w14:paraId="17963728" w14:textId="189EBB81" w:rsidR="00BD4005" w:rsidRPr="00B37786" w:rsidRDefault="00BD4005" w:rsidP="00BD4005">
      <w:pPr>
        <w:jc w:val="center"/>
        <w:rPr>
          <w:rFonts w:ascii="Book Antiqua" w:hAnsi="Book Antiqua"/>
          <w:b/>
          <w:bCs/>
          <w:sz w:val="40"/>
          <w:szCs w:val="40"/>
        </w:rPr>
      </w:pPr>
      <w:r w:rsidRPr="00B37786">
        <w:rPr>
          <w:rFonts w:ascii="Book Antiqua" w:hAnsi="Book Antiqua"/>
          <w:b/>
          <w:bCs/>
          <w:sz w:val="40"/>
          <w:szCs w:val="40"/>
        </w:rPr>
        <w:t>SYLLABUS</w:t>
      </w:r>
    </w:p>
    <w:p w14:paraId="1C8C1157" w14:textId="43DF07AD" w:rsidR="00BD4005" w:rsidRPr="00B37786" w:rsidRDefault="004A7980" w:rsidP="00432E8E">
      <w:pPr>
        <w:jc w:val="center"/>
        <w:rPr>
          <w:rFonts w:ascii="Book Antiqua" w:hAnsi="Book Antiqua"/>
          <w:sz w:val="36"/>
          <w:szCs w:val="36"/>
        </w:rPr>
      </w:pPr>
      <w:r w:rsidRPr="00B37786">
        <w:rPr>
          <w:rFonts w:ascii="Book Antiqua" w:hAnsi="Book Antiqua"/>
          <w:sz w:val="36"/>
          <w:szCs w:val="36"/>
        </w:rPr>
        <w:t xml:space="preserve">Class </w:t>
      </w:r>
      <w:r w:rsidR="00432E8E" w:rsidRPr="00B37786">
        <w:rPr>
          <w:rFonts w:ascii="Book Antiqua" w:hAnsi="Book Antiqua"/>
          <w:sz w:val="36"/>
          <w:szCs w:val="36"/>
        </w:rPr>
        <w:t>1</w:t>
      </w:r>
    </w:p>
    <w:p w14:paraId="46A1003C" w14:textId="5B84AB0B" w:rsidR="00432E8E" w:rsidRPr="00B37786" w:rsidRDefault="00432E8E" w:rsidP="00432E8E">
      <w:pPr>
        <w:rPr>
          <w:rFonts w:ascii="Book Antiqua" w:hAnsi="Book Antiqua"/>
          <w:sz w:val="24"/>
          <w:szCs w:val="24"/>
        </w:rPr>
      </w:pPr>
      <w:r w:rsidRPr="00B37786">
        <w:rPr>
          <w:rFonts w:ascii="Book Antiqua" w:hAnsi="Book Antiqua"/>
          <w:sz w:val="24"/>
          <w:szCs w:val="24"/>
        </w:rPr>
        <w:t>I</w:t>
      </w:r>
      <w:r w:rsidR="00854F0D" w:rsidRPr="00B37786">
        <w:rPr>
          <w:rFonts w:ascii="Book Antiqua" w:hAnsi="Book Antiqua"/>
          <w:sz w:val="24"/>
          <w:szCs w:val="24"/>
        </w:rPr>
        <w:t xml:space="preserve">ntroduction. </w:t>
      </w:r>
      <w:r w:rsidRPr="00B37786">
        <w:rPr>
          <w:rFonts w:ascii="Book Antiqua" w:hAnsi="Book Antiqua"/>
          <w:sz w:val="24"/>
          <w:szCs w:val="24"/>
        </w:rPr>
        <w:t xml:space="preserve"> Distribution of materials, organization of the class.    Discussion of class participation expectations and factors that will make up the grade. </w:t>
      </w:r>
    </w:p>
    <w:p w14:paraId="2992CAE6" w14:textId="785D6CF0" w:rsidR="00432E8E" w:rsidRPr="00B37786" w:rsidRDefault="00854F0D" w:rsidP="00432E8E">
      <w:pPr>
        <w:rPr>
          <w:rFonts w:ascii="Book Antiqua" w:hAnsi="Book Antiqua"/>
          <w:sz w:val="24"/>
          <w:szCs w:val="24"/>
        </w:rPr>
      </w:pPr>
      <w:r w:rsidRPr="00B37786">
        <w:rPr>
          <w:rFonts w:ascii="Book Antiqua" w:hAnsi="Book Antiqua"/>
          <w:sz w:val="24"/>
          <w:szCs w:val="24"/>
        </w:rPr>
        <w:t xml:space="preserve">Sources of authority.  </w:t>
      </w:r>
      <w:r w:rsidR="00432E8E" w:rsidRPr="00B37786">
        <w:rPr>
          <w:rFonts w:ascii="Book Antiqua" w:hAnsi="Book Antiqua"/>
          <w:sz w:val="24"/>
          <w:szCs w:val="24"/>
        </w:rPr>
        <w:t xml:space="preserve">  Basis of Massachusetts evidence law: common law, statutes, </w:t>
      </w:r>
      <w:proofErr w:type="gramStart"/>
      <w:r w:rsidR="00432E8E" w:rsidRPr="00B37786">
        <w:rPr>
          <w:rFonts w:ascii="Book Antiqua" w:hAnsi="Book Antiqua"/>
          <w:sz w:val="24"/>
          <w:szCs w:val="24"/>
        </w:rPr>
        <w:t>rules</w:t>
      </w:r>
      <w:proofErr w:type="gramEnd"/>
      <w:r w:rsidR="00432E8E" w:rsidRPr="00B37786">
        <w:rPr>
          <w:rFonts w:ascii="Book Antiqua" w:hAnsi="Book Antiqua"/>
          <w:sz w:val="24"/>
          <w:szCs w:val="24"/>
        </w:rPr>
        <w:t xml:space="preserve"> and federal and state constitutions. Introduction to the Massachusetts Guide to Evidence (2021) [free download from Mass.gov and </w:t>
      </w:r>
      <w:proofErr w:type="spellStart"/>
      <w:r w:rsidR="00432E8E" w:rsidRPr="00B37786">
        <w:rPr>
          <w:rFonts w:ascii="Book Antiqua" w:hAnsi="Book Antiqua"/>
          <w:sz w:val="24"/>
          <w:szCs w:val="24"/>
        </w:rPr>
        <w:t>ebook</w:t>
      </w:r>
      <w:proofErr w:type="spellEnd"/>
      <w:r w:rsidR="00432E8E" w:rsidRPr="00B37786">
        <w:rPr>
          <w:rFonts w:ascii="Book Antiqua" w:hAnsi="Book Antiqua"/>
          <w:sz w:val="24"/>
          <w:szCs w:val="24"/>
        </w:rPr>
        <w:t xml:space="preserve"> version also available for free] and SJC Advisory Committee on the Law of Evidence. Status of the Guide as preferred secondary authority. </w:t>
      </w:r>
    </w:p>
    <w:p w14:paraId="3A2DE171" w14:textId="3613D285" w:rsidR="00432E8E" w:rsidRDefault="00854F0D" w:rsidP="00432E8E">
      <w:pPr>
        <w:rPr>
          <w:rFonts w:ascii="Book Antiqua" w:hAnsi="Book Antiqua"/>
          <w:sz w:val="24"/>
          <w:szCs w:val="24"/>
        </w:rPr>
      </w:pPr>
      <w:r w:rsidRPr="00B37786">
        <w:rPr>
          <w:rFonts w:ascii="Book Antiqua" w:hAnsi="Book Antiqua"/>
          <w:sz w:val="24"/>
          <w:szCs w:val="24"/>
        </w:rPr>
        <w:t xml:space="preserve">Mass. law versus Federal law.  </w:t>
      </w:r>
      <w:r w:rsidR="00432E8E" w:rsidRPr="00B37786">
        <w:rPr>
          <w:rFonts w:ascii="Book Antiqua" w:hAnsi="Book Antiqua"/>
          <w:sz w:val="24"/>
          <w:szCs w:val="24"/>
        </w:rPr>
        <w:t xml:space="preserve">The relationship between Massachusetts Evidence law and the Federal Rules of Evidence and the Uniform Rules of Evidence.  Discussion of the relationship between Massachusetts common law and statutory law (principally G.L. c. 233).  </w:t>
      </w:r>
      <w:r w:rsidR="007141A0" w:rsidRPr="007141A0">
        <w:rPr>
          <w:rFonts w:ascii="Book Antiqua" w:hAnsi="Book Antiqua"/>
          <w:sz w:val="24"/>
          <w:szCs w:val="24"/>
        </w:rPr>
        <w:t>See Commonwealth v. Steeves, __ Mass. __ (July 18, 2022)</w:t>
      </w:r>
      <w:r w:rsidR="007141A0">
        <w:rPr>
          <w:rFonts w:ascii="Book Antiqua" w:hAnsi="Book Antiqua"/>
          <w:sz w:val="24"/>
          <w:szCs w:val="24"/>
        </w:rPr>
        <w:t>.</w:t>
      </w:r>
    </w:p>
    <w:p w14:paraId="66AA0998" w14:textId="21B5E9A3" w:rsidR="00854F0D" w:rsidRPr="00B37786" w:rsidRDefault="00854F0D" w:rsidP="00432E8E">
      <w:pPr>
        <w:rPr>
          <w:rFonts w:ascii="Book Antiqua" w:hAnsi="Book Antiqua"/>
          <w:sz w:val="24"/>
          <w:szCs w:val="24"/>
        </w:rPr>
      </w:pPr>
      <w:r w:rsidRPr="00B37786">
        <w:rPr>
          <w:rFonts w:ascii="Book Antiqua" w:hAnsi="Book Antiqua"/>
          <w:sz w:val="24"/>
          <w:szCs w:val="24"/>
        </w:rPr>
        <w:t xml:space="preserve">Federalism. </w:t>
      </w:r>
      <w:r w:rsidR="00BB6D43" w:rsidRPr="00B37786">
        <w:rPr>
          <w:rFonts w:ascii="Book Antiqua" w:hAnsi="Book Antiqua"/>
          <w:sz w:val="24"/>
          <w:szCs w:val="24"/>
        </w:rPr>
        <w:t xml:space="preserve">Part One: </w:t>
      </w:r>
      <w:r w:rsidRPr="00B37786">
        <w:rPr>
          <w:rFonts w:ascii="Book Antiqua" w:hAnsi="Book Antiqua"/>
          <w:sz w:val="24"/>
          <w:szCs w:val="24"/>
        </w:rPr>
        <w:t xml:space="preserve">Introduction to the concept of dual sovereignty and </w:t>
      </w:r>
      <w:r w:rsidR="006F6710" w:rsidRPr="00B37786">
        <w:rPr>
          <w:rFonts w:ascii="Book Antiqua" w:hAnsi="Book Antiqua"/>
          <w:sz w:val="24"/>
          <w:szCs w:val="24"/>
        </w:rPr>
        <w:t>judicial federalism.</w:t>
      </w:r>
      <w:r w:rsidRPr="00B37786">
        <w:rPr>
          <w:rFonts w:ascii="Book Antiqua" w:hAnsi="Book Antiqua"/>
          <w:sz w:val="24"/>
          <w:szCs w:val="24"/>
        </w:rPr>
        <w:t xml:space="preserve"> </w:t>
      </w:r>
      <w:r w:rsidR="00434281">
        <w:rPr>
          <w:rFonts w:ascii="Book Antiqua" w:hAnsi="Book Antiqua"/>
          <w:sz w:val="24"/>
          <w:szCs w:val="24"/>
        </w:rPr>
        <w:t>Brief history of the adoption of the Massachusetts state Constitution in 1780.</w:t>
      </w:r>
    </w:p>
    <w:p w14:paraId="7ED146B3" w14:textId="4849A8D9" w:rsidR="00432E8E" w:rsidRPr="00B37786" w:rsidRDefault="00574695" w:rsidP="00432E8E">
      <w:pPr>
        <w:rPr>
          <w:rFonts w:ascii="Book Antiqua" w:hAnsi="Book Antiqua"/>
          <w:sz w:val="24"/>
          <w:szCs w:val="24"/>
        </w:rPr>
      </w:pPr>
      <w:r w:rsidRPr="00B37786">
        <w:rPr>
          <w:rFonts w:ascii="Book Antiqua" w:hAnsi="Book Antiqua"/>
          <w:sz w:val="24"/>
          <w:szCs w:val="24"/>
        </w:rPr>
        <w:t xml:space="preserve"> </w:t>
      </w:r>
      <w:r w:rsidR="00432E8E" w:rsidRPr="00B37786">
        <w:rPr>
          <w:rFonts w:ascii="Book Antiqua" w:hAnsi="Book Antiqua"/>
          <w:sz w:val="24"/>
          <w:szCs w:val="24"/>
        </w:rPr>
        <w:t>READING</w:t>
      </w:r>
      <w:r w:rsidRPr="00B37786">
        <w:rPr>
          <w:rFonts w:ascii="Book Antiqua" w:hAnsi="Book Antiqua"/>
          <w:sz w:val="24"/>
          <w:szCs w:val="24"/>
        </w:rPr>
        <w:t xml:space="preserve"> CLASS 2</w:t>
      </w:r>
      <w:r w:rsidR="00432E8E" w:rsidRPr="00B37786">
        <w:rPr>
          <w:rFonts w:ascii="Book Antiqua" w:hAnsi="Book Antiqua"/>
          <w:sz w:val="24"/>
          <w:szCs w:val="24"/>
        </w:rPr>
        <w:t>.  The Upton Trilogy of cases</w:t>
      </w:r>
      <w:r w:rsidR="00533C7A">
        <w:rPr>
          <w:rFonts w:ascii="Book Antiqua" w:hAnsi="Book Antiqua"/>
          <w:sz w:val="24"/>
          <w:szCs w:val="24"/>
        </w:rPr>
        <w:t>: Commonwealth v. Upton, 390 Mass. 562 (1983); Massachusetts v. Upton, __ U.S. __, 104 S. Ct. 2085 (1984); Commonwealth v. Upton, 390 Mass. 562 (1983)</w:t>
      </w:r>
      <w:r w:rsidR="00DE7A2A">
        <w:rPr>
          <w:rFonts w:ascii="Book Antiqua" w:hAnsi="Book Antiqua"/>
          <w:sz w:val="24"/>
          <w:szCs w:val="24"/>
        </w:rPr>
        <w:t xml:space="preserve">; and </w:t>
      </w:r>
      <w:r w:rsidR="00533C7A">
        <w:rPr>
          <w:rFonts w:ascii="Book Antiqua" w:hAnsi="Book Antiqua"/>
          <w:sz w:val="24"/>
          <w:szCs w:val="24"/>
        </w:rPr>
        <w:t>State v. Brown, 14 Conn. App. 605 (1988).</w:t>
      </w:r>
      <w:r w:rsidR="00DE7A2A">
        <w:rPr>
          <w:rFonts w:ascii="Book Antiqua" w:hAnsi="Book Antiqua"/>
          <w:sz w:val="24"/>
          <w:szCs w:val="24"/>
        </w:rPr>
        <w:t xml:space="preserve">  Also read the Introduction to Article V of the Mass. Guide to Evidence (2022) which is available at no charge on Mass.gov</w:t>
      </w:r>
    </w:p>
    <w:p w14:paraId="2B18B97D" w14:textId="5E363FA1" w:rsidR="00432E8E" w:rsidRPr="00B37786" w:rsidRDefault="00432E8E" w:rsidP="00432E8E">
      <w:pPr>
        <w:jc w:val="center"/>
        <w:rPr>
          <w:rFonts w:ascii="Book Antiqua" w:hAnsi="Book Antiqua"/>
          <w:sz w:val="36"/>
          <w:szCs w:val="36"/>
        </w:rPr>
      </w:pPr>
      <w:r w:rsidRPr="00B37786">
        <w:rPr>
          <w:rFonts w:ascii="Book Antiqua" w:hAnsi="Book Antiqua"/>
          <w:sz w:val="36"/>
          <w:szCs w:val="36"/>
        </w:rPr>
        <w:lastRenderedPageBreak/>
        <w:t>Class 2</w:t>
      </w:r>
    </w:p>
    <w:p w14:paraId="6233DDC6" w14:textId="7B82BB1E" w:rsidR="00432E8E" w:rsidRDefault="0043325B" w:rsidP="00432E8E">
      <w:pPr>
        <w:rPr>
          <w:rFonts w:ascii="Book Antiqua" w:hAnsi="Book Antiqua"/>
          <w:sz w:val="24"/>
          <w:szCs w:val="24"/>
        </w:rPr>
      </w:pPr>
      <w:r>
        <w:rPr>
          <w:rFonts w:ascii="Book Antiqua" w:hAnsi="Book Antiqua"/>
          <w:sz w:val="24"/>
          <w:szCs w:val="24"/>
        </w:rPr>
        <w:t xml:space="preserve">DISCUSSION: </w:t>
      </w:r>
      <w:r w:rsidR="00DF196F" w:rsidRPr="00B37786">
        <w:rPr>
          <w:rFonts w:ascii="Book Antiqua" w:hAnsi="Book Antiqua"/>
          <w:sz w:val="24"/>
          <w:szCs w:val="24"/>
        </w:rPr>
        <w:t>Federalism Part Two</w:t>
      </w:r>
      <w:r>
        <w:rPr>
          <w:rFonts w:ascii="Book Antiqua" w:hAnsi="Book Antiqua"/>
          <w:sz w:val="24"/>
          <w:szCs w:val="24"/>
        </w:rPr>
        <w:t>: Adequate and Independent State Law grounds.</w:t>
      </w:r>
    </w:p>
    <w:p w14:paraId="438384D4" w14:textId="33C0B657" w:rsidR="00F67209" w:rsidRPr="00B37786" w:rsidRDefault="00F67209" w:rsidP="00432E8E">
      <w:pPr>
        <w:rPr>
          <w:rFonts w:ascii="Book Antiqua" w:hAnsi="Book Antiqua"/>
          <w:sz w:val="24"/>
          <w:szCs w:val="24"/>
        </w:rPr>
      </w:pPr>
      <w:r>
        <w:rPr>
          <w:rFonts w:ascii="Book Antiqua" w:hAnsi="Book Antiqua"/>
          <w:sz w:val="24"/>
          <w:szCs w:val="24"/>
        </w:rPr>
        <w:t>Confidentiality and Privileges under Massachusetts law.  Mass. G. Evid. Article V, Introduction</w:t>
      </w:r>
      <w:r w:rsidR="00434281">
        <w:rPr>
          <w:rFonts w:ascii="Book Antiqua" w:hAnsi="Book Antiqua"/>
          <w:sz w:val="24"/>
          <w:szCs w:val="24"/>
        </w:rPr>
        <w:t xml:space="preserve">. </w:t>
      </w:r>
      <w:r>
        <w:rPr>
          <w:rFonts w:ascii="Book Antiqua" w:hAnsi="Book Antiqua"/>
          <w:sz w:val="24"/>
          <w:szCs w:val="24"/>
        </w:rPr>
        <w:t xml:space="preserve"> </w:t>
      </w:r>
      <w:r w:rsidR="00434281">
        <w:rPr>
          <w:rFonts w:ascii="Book Antiqua" w:hAnsi="Book Antiqua"/>
          <w:sz w:val="24"/>
          <w:szCs w:val="24"/>
        </w:rPr>
        <w:t xml:space="preserve">Judge Agnes will address aspects of </w:t>
      </w:r>
      <w:r>
        <w:rPr>
          <w:rFonts w:ascii="Book Antiqua" w:hAnsi="Book Antiqua"/>
          <w:sz w:val="24"/>
          <w:szCs w:val="24"/>
        </w:rPr>
        <w:t>sections 504, 511</w:t>
      </w:r>
      <w:r w:rsidR="0043325B">
        <w:rPr>
          <w:rFonts w:ascii="Book Antiqua" w:hAnsi="Book Antiqua"/>
          <w:sz w:val="24"/>
          <w:szCs w:val="24"/>
        </w:rPr>
        <w:t>, and 529</w:t>
      </w:r>
      <w:r w:rsidR="00434281">
        <w:rPr>
          <w:rFonts w:ascii="Book Antiqua" w:hAnsi="Book Antiqua"/>
          <w:sz w:val="24"/>
          <w:szCs w:val="24"/>
        </w:rPr>
        <w:t xml:space="preserve"> of the Mass. G. Evidence</w:t>
      </w:r>
      <w:r w:rsidR="0043325B">
        <w:rPr>
          <w:rFonts w:ascii="Book Antiqua" w:hAnsi="Book Antiqua"/>
          <w:sz w:val="24"/>
          <w:szCs w:val="24"/>
        </w:rPr>
        <w:t>.</w:t>
      </w:r>
      <w:r>
        <w:rPr>
          <w:rFonts w:ascii="Book Antiqua" w:hAnsi="Book Antiqua"/>
          <w:sz w:val="24"/>
          <w:szCs w:val="24"/>
        </w:rPr>
        <w:t xml:space="preserve"> </w:t>
      </w:r>
    </w:p>
    <w:p w14:paraId="7F368789" w14:textId="191FC058" w:rsidR="00ED19F8" w:rsidRDefault="00574695" w:rsidP="0043325B">
      <w:pPr>
        <w:rPr>
          <w:rFonts w:ascii="Book Antiqua" w:hAnsi="Book Antiqua"/>
          <w:sz w:val="24"/>
          <w:szCs w:val="24"/>
        </w:rPr>
      </w:pPr>
      <w:r w:rsidRPr="00B37786">
        <w:rPr>
          <w:rFonts w:ascii="Book Antiqua" w:hAnsi="Book Antiqua"/>
          <w:sz w:val="24"/>
          <w:szCs w:val="24"/>
        </w:rPr>
        <w:t xml:space="preserve">READING </w:t>
      </w:r>
      <w:r w:rsidR="0043325B">
        <w:rPr>
          <w:rFonts w:ascii="Book Antiqua" w:hAnsi="Book Antiqua"/>
          <w:sz w:val="24"/>
          <w:szCs w:val="24"/>
        </w:rPr>
        <w:t xml:space="preserve">FOR </w:t>
      </w:r>
      <w:r w:rsidRPr="00B37786">
        <w:rPr>
          <w:rFonts w:ascii="Book Antiqua" w:hAnsi="Book Antiqua"/>
          <w:sz w:val="24"/>
          <w:szCs w:val="24"/>
        </w:rPr>
        <w:t xml:space="preserve">CLASS </w:t>
      </w:r>
      <w:r w:rsidR="00434281">
        <w:rPr>
          <w:rFonts w:ascii="Book Antiqua" w:hAnsi="Book Antiqua"/>
          <w:sz w:val="24"/>
          <w:szCs w:val="24"/>
        </w:rPr>
        <w:t xml:space="preserve">THREE.  </w:t>
      </w:r>
      <w:r w:rsidR="0043325B" w:rsidRPr="0043325B">
        <w:rPr>
          <w:rFonts w:ascii="Book Antiqua" w:hAnsi="Book Antiqua"/>
          <w:sz w:val="24"/>
          <w:szCs w:val="24"/>
        </w:rPr>
        <w:t xml:space="preserve">Brennan, State </w:t>
      </w:r>
      <w:proofErr w:type="gramStart"/>
      <w:r w:rsidR="0043325B" w:rsidRPr="0043325B">
        <w:rPr>
          <w:rFonts w:ascii="Book Antiqua" w:hAnsi="Book Antiqua"/>
          <w:sz w:val="24"/>
          <w:szCs w:val="24"/>
        </w:rPr>
        <w:t>Constitutions</w:t>
      </w:r>
      <w:proofErr w:type="gramEnd"/>
      <w:r w:rsidR="0043325B" w:rsidRPr="0043325B">
        <w:rPr>
          <w:rFonts w:ascii="Book Antiqua" w:hAnsi="Book Antiqua"/>
          <w:sz w:val="24"/>
          <w:szCs w:val="24"/>
        </w:rPr>
        <w:t xml:space="preserve"> and the Protection of Individual Rights, 90 Harv. L. Rev. 489 (1977</w:t>
      </w:r>
      <w:proofErr w:type="gramStart"/>
      <w:r w:rsidR="0043325B" w:rsidRPr="0043325B">
        <w:rPr>
          <w:rFonts w:ascii="Book Antiqua" w:hAnsi="Book Antiqua"/>
          <w:sz w:val="24"/>
          <w:szCs w:val="24"/>
        </w:rPr>
        <w:t>);  Kafker</w:t>
      </w:r>
      <w:proofErr w:type="gramEnd"/>
      <w:r w:rsidR="0043325B" w:rsidRPr="0043325B">
        <w:rPr>
          <w:rFonts w:ascii="Book Antiqua" w:hAnsi="Book Antiqua"/>
          <w:sz w:val="24"/>
          <w:szCs w:val="24"/>
        </w:rPr>
        <w:t>, State Constitutional Law Declares its Independence, 49 Hastings Const. L. Q. No. 2 (2022)</w:t>
      </w:r>
      <w:r w:rsidR="0043325B">
        <w:rPr>
          <w:rFonts w:ascii="Book Antiqua" w:hAnsi="Book Antiqua"/>
          <w:sz w:val="24"/>
          <w:szCs w:val="24"/>
        </w:rPr>
        <w:t xml:space="preserve">; </w:t>
      </w:r>
      <w:r w:rsidR="00ED19F8" w:rsidRPr="00ED19F8">
        <w:rPr>
          <w:rFonts w:ascii="Book Antiqua" w:hAnsi="Book Antiqua"/>
          <w:sz w:val="24"/>
          <w:szCs w:val="24"/>
        </w:rPr>
        <w:t xml:space="preserve">Commonwealth v. Brennan, 386 Mass. 772 (1982) and Commonwealth v. Gonsalves, 429 Mass. 658 (1999).  </w:t>
      </w:r>
    </w:p>
    <w:p w14:paraId="7A1AEED5" w14:textId="222B9FC7" w:rsidR="0043325B" w:rsidRDefault="00ED19F8" w:rsidP="0043325B">
      <w:pPr>
        <w:rPr>
          <w:rFonts w:ascii="Book Antiqua" w:hAnsi="Book Antiqua"/>
          <w:sz w:val="24"/>
          <w:szCs w:val="24"/>
        </w:rPr>
      </w:pPr>
      <w:r>
        <w:rPr>
          <w:rFonts w:ascii="Book Antiqua" w:hAnsi="Book Antiqua"/>
          <w:sz w:val="24"/>
          <w:szCs w:val="24"/>
        </w:rPr>
        <w:t xml:space="preserve">BACKGROUND: </w:t>
      </w:r>
      <w:r w:rsidR="0043325B" w:rsidRPr="0043325B">
        <w:rPr>
          <w:rFonts w:ascii="Book Antiqua" w:hAnsi="Book Antiqua"/>
          <w:sz w:val="24"/>
          <w:szCs w:val="24"/>
        </w:rPr>
        <w:t>Robert F. Williams, The State of State Constitutional Law, The New Judicial Federalism and Beyond, 72 Rutgers Univ. L. Rev. 949 (2020).</w:t>
      </w:r>
    </w:p>
    <w:p w14:paraId="4C758A87" w14:textId="6D823B32" w:rsidR="00ED19F8" w:rsidRDefault="00ED19F8" w:rsidP="0043325B">
      <w:pPr>
        <w:rPr>
          <w:rFonts w:ascii="Book Antiqua" w:hAnsi="Book Antiqua"/>
          <w:sz w:val="24"/>
          <w:szCs w:val="24"/>
        </w:rPr>
      </w:pPr>
      <w:r>
        <w:rPr>
          <w:rFonts w:ascii="Book Antiqua" w:hAnsi="Book Antiqua"/>
          <w:sz w:val="24"/>
          <w:szCs w:val="24"/>
        </w:rPr>
        <w:t>Also read Mass. G. Evid. sections 601-606</w:t>
      </w:r>
      <w:r w:rsidR="00996373">
        <w:rPr>
          <w:rFonts w:ascii="Book Antiqua" w:hAnsi="Book Antiqua"/>
          <w:sz w:val="24"/>
          <w:szCs w:val="24"/>
        </w:rPr>
        <w:t xml:space="preserve"> and Commonwealth v. </w:t>
      </w:r>
      <w:proofErr w:type="spellStart"/>
      <w:r w:rsidR="00996373">
        <w:rPr>
          <w:rFonts w:ascii="Book Antiqua" w:hAnsi="Book Antiqua"/>
          <w:sz w:val="24"/>
          <w:szCs w:val="24"/>
        </w:rPr>
        <w:t>Vigiani</w:t>
      </w:r>
      <w:proofErr w:type="spellEnd"/>
      <w:r w:rsidR="00996373">
        <w:rPr>
          <w:rFonts w:ascii="Book Antiqua" w:hAnsi="Book Antiqua"/>
          <w:sz w:val="24"/>
          <w:szCs w:val="24"/>
        </w:rPr>
        <w:t>, 488 Mass. 34 (2021).</w:t>
      </w:r>
    </w:p>
    <w:p w14:paraId="3654CE49" w14:textId="6E7A9767" w:rsidR="00F328BD" w:rsidRPr="00B37786" w:rsidRDefault="00F328BD" w:rsidP="00432E8E">
      <w:pPr>
        <w:rPr>
          <w:rFonts w:ascii="Book Antiqua" w:hAnsi="Book Antiqua"/>
        </w:rPr>
      </w:pPr>
    </w:p>
    <w:p w14:paraId="700F3A82" w14:textId="57F4B027" w:rsidR="00F328BD" w:rsidRPr="00B37786" w:rsidRDefault="00F328BD" w:rsidP="00F328BD">
      <w:pPr>
        <w:jc w:val="center"/>
        <w:rPr>
          <w:rFonts w:ascii="Book Antiqua" w:hAnsi="Book Antiqua"/>
          <w:sz w:val="36"/>
          <w:szCs w:val="36"/>
        </w:rPr>
      </w:pPr>
      <w:r w:rsidRPr="00B37786">
        <w:rPr>
          <w:rFonts w:ascii="Book Antiqua" w:hAnsi="Book Antiqua"/>
          <w:sz w:val="36"/>
          <w:szCs w:val="36"/>
        </w:rPr>
        <w:t>Class 3</w:t>
      </w:r>
    </w:p>
    <w:p w14:paraId="532FB2A2" w14:textId="08BCEE86" w:rsidR="00ED19F8" w:rsidRDefault="0043325B" w:rsidP="00746199">
      <w:pPr>
        <w:rPr>
          <w:rFonts w:ascii="Book Antiqua" w:hAnsi="Book Antiqua"/>
          <w:sz w:val="24"/>
          <w:szCs w:val="24"/>
        </w:rPr>
      </w:pPr>
      <w:r>
        <w:rPr>
          <w:rFonts w:ascii="Book Antiqua" w:hAnsi="Book Antiqua"/>
          <w:sz w:val="24"/>
          <w:szCs w:val="24"/>
        </w:rPr>
        <w:t>DISCUSSION: Federalism Part Three:</w:t>
      </w:r>
      <w:r w:rsidR="00F659BE">
        <w:rPr>
          <w:rFonts w:ascii="Book Antiqua" w:hAnsi="Book Antiqua"/>
          <w:sz w:val="24"/>
          <w:szCs w:val="24"/>
        </w:rPr>
        <w:t xml:space="preserve"> The New Judicial Federalism.</w:t>
      </w:r>
    </w:p>
    <w:p w14:paraId="032189C2" w14:textId="74517F2F" w:rsidR="0043325B" w:rsidRDefault="00ED19F8" w:rsidP="00574695">
      <w:pPr>
        <w:rPr>
          <w:rFonts w:ascii="Book Antiqua" w:hAnsi="Book Antiqua"/>
          <w:sz w:val="24"/>
          <w:szCs w:val="24"/>
        </w:rPr>
      </w:pPr>
      <w:r>
        <w:rPr>
          <w:rFonts w:ascii="Book Antiqua" w:hAnsi="Book Antiqua"/>
          <w:sz w:val="24"/>
          <w:szCs w:val="24"/>
        </w:rPr>
        <w:t>Competency of witnesses, jurors and judges</w:t>
      </w:r>
      <w:r w:rsidR="00877DA5">
        <w:rPr>
          <w:rFonts w:ascii="Book Antiqua" w:hAnsi="Book Antiqua"/>
          <w:sz w:val="24"/>
          <w:szCs w:val="24"/>
        </w:rPr>
        <w:t xml:space="preserve"> and juror questions</w:t>
      </w:r>
      <w:proofErr w:type="gramStart"/>
      <w:r w:rsidR="00877DA5">
        <w:rPr>
          <w:rFonts w:ascii="Book Antiqua" w:hAnsi="Book Antiqua"/>
          <w:sz w:val="24"/>
          <w:szCs w:val="24"/>
        </w:rPr>
        <w:t xml:space="preserve">, </w:t>
      </w:r>
      <w:r w:rsidR="003F531C">
        <w:rPr>
          <w:rFonts w:ascii="Book Antiqua" w:hAnsi="Book Antiqua"/>
          <w:sz w:val="24"/>
          <w:szCs w:val="24"/>
        </w:rPr>
        <w:t>.</w:t>
      </w:r>
      <w:proofErr w:type="gramEnd"/>
      <w:r w:rsidR="003F531C">
        <w:rPr>
          <w:rFonts w:ascii="Book Antiqua" w:hAnsi="Book Antiqua"/>
          <w:sz w:val="24"/>
          <w:szCs w:val="24"/>
        </w:rPr>
        <w:t xml:space="preserve"> Mass. G. Evid. Article VI, sections 601-606</w:t>
      </w:r>
      <w:r w:rsidR="00877DA5">
        <w:rPr>
          <w:rFonts w:ascii="Book Antiqua" w:hAnsi="Book Antiqua"/>
          <w:sz w:val="24"/>
          <w:szCs w:val="24"/>
        </w:rPr>
        <w:t>, and 614.</w:t>
      </w:r>
    </w:p>
    <w:p w14:paraId="2DCC5662" w14:textId="720B2357" w:rsidR="00574695" w:rsidRDefault="00574695" w:rsidP="00574695">
      <w:pPr>
        <w:rPr>
          <w:rFonts w:ascii="Book Antiqua" w:hAnsi="Book Antiqua"/>
          <w:sz w:val="24"/>
          <w:szCs w:val="24"/>
        </w:rPr>
      </w:pPr>
      <w:r w:rsidRPr="00B37786">
        <w:rPr>
          <w:rFonts w:ascii="Book Antiqua" w:hAnsi="Book Antiqua"/>
          <w:sz w:val="24"/>
          <w:szCs w:val="24"/>
        </w:rPr>
        <w:t>READING CLASS 4.</w:t>
      </w:r>
      <w:r w:rsidR="003F531C">
        <w:rPr>
          <w:rFonts w:ascii="Book Antiqua" w:hAnsi="Book Antiqua"/>
          <w:sz w:val="24"/>
          <w:szCs w:val="24"/>
        </w:rPr>
        <w:t xml:space="preserve"> </w:t>
      </w:r>
      <w:r w:rsidR="00877DA5">
        <w:rPr>
          <w:rFonts w:ascii="Book Antiqua" w:hAnsi="Book Antiqua"/>
          <w:sz w:val="24"/>
          <w:szCs w:val="24"/>
        </w:rPr>
        <w:t>Mass. G. Evid. Article VII (lay and expert witnesses opinion evidence)</w:t>
      </w:r>
      <w:r w:rsidR="005A19B6">
        <w:rPr>
          <w:rFonts w:ascii="Book Antiqua" w:hAnsi="Book Antiqua"/>
          <w:sz w:val="24"/>
          <w:szCs w:val="24"/>
        </w:rPr>
        <w:t xml:space="preserve">. </w:t>
      </w:r>
      <w:proofErr w:type="gramStart"/>
      <w:r w:rsidR="005A19B6">
        <w:rPr>
          <w:rFonts w:ascii="Book Antiqua" w:hAnsi="Book Antiqua"/>
          <w:sz w:val="24"/>
          <w:szCs w:val="24"/>
        </w:rPr>
        <w:t>Also</w:t>
      </w:r>
      <w:proofErr w:type="gramEnd"/>
      <w:r w:rsidR="005A19B6">
        <w:rPr>
          <w:rFonts w:ascii="Book Antiqua" w:hAnsi="Book Antiqua"/>
          <w:sz w:val="24"/>
          <w:szCs w:val="24"/>
        </w:rPr>
        <w:t xml:space="preserve"> </w:t>
      </w:r>
      <w:r w:rsidR="008869FF">
        <w:rPr>
          <w:rFonts w:ascii="Book Antiqua" w:hAnsi="Book Antiqua"/>
          <w:sz w:val="24"/>
          <w:szCs w:val="24"/>
        </w:rPr>
        <w:t>Daubert v. Merrill Dow Pharmaceuticals, Inc., 509 U.S. 579 (1993)</w:t>
      </w:r>
      <w:r w:rsidR="00E751C4">
        <w:rPr>
          <w:rFonts w:ascii="Book Antiqua" w:hAnsi="Book Antiqua"/>
          <w:sz w:val="24"/>
          <w:szCs w:val="24"/>
        </w:rPr>
        <w:t xml:space="preserve">; Commonwealth v. Lanigan, 419 Mass. 15 (1994); </w:t>
      </w:r>
      <w:r w:rsidR="005A19B6">
        <w:rPr>
          <w:rFonts w:ascii="Book Antiqua" w:hAnsi="Book Antiqua"/>
          <w:sz w:val="24"/>
          <w:szCs w:val="24"/>
        </w:rPr>
        <w:t xml:space="preserve">Commonwealth v. </w:t>
      </w:r>
      <w:proofErr w:type="spellStart"/>
      <w:r w:rsidR="005A19B6">
        <w:rPr>
          <w:rFonts w:ascii="Book Antiqua" w:hAnsi="Book Antiqua"/>
          <w:sz w:val="24"/>
          <w:szCs w:val="24"/>
        </w:rPr>
        <w:t>Rintala</w:t>
      </w:r>
      <w:proofErr w:type="spellEnd"/>
      <w:r w:rsidR="005A19B6">
        <w:rPr>
          <w:rFonts w:ascii="Book Antiqua" w:hAnsi="Book Antiqua"/>
          <w:sz w:val="24"/>
          <w:szCs w:val="24"/>
        </w:rPr>
        <w:t xml:space="preserve">, 488 Mass. 421 (2021); </w:t>
      </w:r>
      <w:r w:rsidR="002A469C">
        <w:rPr>
          <w:rFonts w:ascii="Book Antiqua" w:hAnsi="Book Antiqua"/>
          <w:sz w:val="24"/>
          <w:szCs w:val="24"/>
        </w:rPr>
        <w:t xml:space="preserve">Commonwealth v. Robertson, 489 Mass. 226 (2022); </w:t>
      </w:r>
      <w:r w:rsidR="008869FF">
        <w:rPr>
          <w:rFonts w:ascii="Book Antiqua" w:hAnsi="Book Antiqua"/>
          <w:sz w:val="24"/>
          <w:szCs w:val="24"/>
        </w:rPr>
        <w:t>Commonwealth v. Shiner, 101 Mass. App. Ct. 206 (2022)</w:t>
      </w:r>
      <w:r w:rsidR="00996373">
        <w:rPr>
          <w:rFonts w:ascii="Book Antiqua" w:hAnsi="Book Antiqua"/>
          <w:sz w:val="24"/>
          <w:szCs w:val="24"/>
        </w:rPr>
        <w:t>; Commonwealth v. Hinds, 487 Mass. 212 (2021).</w:t>
      </w:r>
      <w:r w:rsidR="00802793">
        <w:rPr>
          <w:rFonts w:ascii="Book Antiqua" w:hAnsi="Book Antiqua"/>
          <w:sz w:val="24"/>
          <w:szCs w:val="24"/>
        </w:rPr>
        <w:t xml:space="preserve"> Brandon Garrett, Forensics, Statistics and Law: Ten Years After a Path Forward, 69 Duke Law Journal </w:t>
      </w:r>
      <w:r w:rsidR="002B1752">
        <w:rPr>
          <w:rFonts w:ascii="Book Antiqua" w:hAnsi="Book Antiqua"/>
          <w:sz w:val="24"/>
          <w:szCs w:val="24"/>
        </w:rPr>
        <w:t xml:space="preserve">Online </w:t>
      </w:r>
      <w:r w:rsidR="00802793">
        <w:rPr>
          <w:rFonts w:ascii="Book Antiqua" w:hAnsi="Book Antiqua"/>
          <w:sz w:val="24"/>
          <w:szCs w:val="24"/>
        </w:rPr>
        <w:t>(September 2019)</w:t>
      </w:r>
    </w:p>
    <w:p w14:paraId="4B970563" w14:textId="411E8BF6" w:rsidR="00DE2D91" w:rsidRDefault="00DE2D91" w:rsidP="00574695">
      <w:pPr>
        <w:rPr>
          <w:rFonts w:ascii="Book Antiqua" w:hAnsi="Book Antiqua"/>
          <w:sz w:val="24"/>
          <w:szCs w:val="24"/>
        </w:rPr>
      </w:pPr>
      <w:r>
        <w:rPr>
          <w:rFonts w:ascii="Book Antiqua" w:hAnsi="Book Antiqua"/>
          <w:sz w:val="24"/>
          <w:szCs w:val="24"/>
        </w:rPr>
        <w:t xml:space="preserve">REVIEW: The National Registry of Exonerations, see </w:t>
      </w:r>
      <w:hyperlink r:id="rId4" w:history="1">
        <w:r w:rsidRPr="009A0CE1">
          <w:rPr>
            <w:rStyle w:val="Hyperlink"/>
            <w:rFonts w:ascii="Book Antiqua" w:hAnsi="Book Antiqua"/>
            <w:sz w:val="24"/>
            <w:szCs w:val="24"/>
          </w:rPr>
          <w:t>https://www.law.umich.edu/special/exoneration/Pages/about.aspx</w:t>
        </w:r>
      </w:hyperlink>
    </w:p>
    <w:p w14:paraId="5FA8C3E2" w14:textId="15FD214F" w:rsidR="00F81ED3" w:rsidRPr="00B37786" w:rsidRDefault="00F81ED3" w:rsidP="00574695">
      <w:pPr>
        <w:rPr>
          <w:rFonts w:ascii="Book Antiqua" w:hAnsi="Book Antiqua"/>
          <w:sz w:val="24"/>
          <w:szCs w:val="24"/>
        </w:rPr>
      </w:pPr>
      <w:r>
        <w:rPr>
          <w:rFonts w:ascii="Book Antiqua" w:hAnsi="Book Antiqua"/>
          <w:sz w:val="24"/>
          <w:szCs w:val="24"/>
        </w:rPr>
        <w:t xml:space="preserve">BACKGROUND MATERIAL: </w:t>
      </w:r>
      <w:proofErr w:type="spellStart"/>
      <w:r>
        <w:rPr>
          <w:rFonts w:ascii="Book Antiqua" w:hAnsi="Book Antiqua"/>
          <w:sz w:val="24"/>
          <w:szCs w:val="24"/>
        </w:rPr>
        <w:t>Annot</w:t>
      </w:r>
      <w:proofErr w:type="spellEnd"/>
      <w:r>
        <w:rPr>
          <w:rFonts w:ascii="Book Antiqua" w:hAnsi="Book Antiqua"/>
          <w:sz w:val="24"/>
          <w:szCs w:val="24"/>
        </w:rPr>
        <w:t xml:space="preserve">., Post-Daubert Standards for Admissibility of Scientific and Other Expert Evidence in State Courts, 90 ALR5th 453. </w:t>
      </w:r>
      <w:r w:rsidR="00167B2C">
        <w:rPr>
          <w:rFonts w:ascii="Book Antiqua" w:hAnsi="Book Antiqua"/>
          <w:sz w:val="24"/>
          <w:szCs w:val="24"/>
        </w:rPr>
        <w:t>National Research Council, Strengthening Forensic Science in the United States, A Path Forward</w:t>
      </w:r>
      <w:r w:rsidR="00E751C4">
        <w:rPr>
          <w:rFonts w:ascii="Book Antiqua" w:hAnsi="Book Antiqua"/>
          <w:sz w:val="24"/>
          <w:szCs w:val="24"/>
        </w:rPr>
        <w:t xml:space="preserve"> (2009)</w:t>
      </w:r>
    </w:p>
    <w:p w14:paraId="40445CCA" w14:textId="77777777" w:rsidR="00DE2D91" w:rsidRDefault="00DE2D91" w:rsidP="00574695">
      <w:pPr>
        <w:jc w:val="center"/>
        <w:rPr>
          <w:rFonts w:ascii="Book Antiqua" w:hAnsi="Book Antiqua"/>
          <w:sz w:val="36"/>
          <w:szCs w:val="36"/>
        </w:rPr>
      </w:pPr>
    </w:p>
    <w:p w14:paraId="076F9366" w14:textId="4BEC389A" w:rsidR="00574695" w:rsidRDefault="00574695" w:rsidP="00574695">
      <w:pPr>
        <w:jc w:val="center"/>
        <w:rPr>
          <w:rFonts w:ascii="Book Antiqua" w:hAnsi="Book Antiqua"/>
          <w:sz w:val="36"/>
          <w:szCs w:val="36"/>
        </w:rPr>
      </w:pPr>
      <w:r w:rsidRPr="00B37786">
        <w:rPr>
          <w:rFonts w:ascii="Book Antiqua" w:hAnsi="Book Antiqua"/>
          <w:sz w:val="36"/>
          <w:szCs w:val="36"/>
        </w:rPr>
        <w:lastRenderedPageBreak/>
        <w:t>Class 4</w:t>
      </w:r>
    </w:p>
    <w:p w14:paraId="2CCB81EF" w14:textId="5336CEC6" w:rsidR="00877DA5" w:rsidRDefault="002A469C" w:rsidP="00434281">
      <w:pPr>
        <w:ind w:left="2160" w:hanging="2160"/>
        <w:rPr>
          <w:rFonts w:ascii="Book Antiqua" w:hAnsi="Book Antiqua"/>
          <w:sz w:val="24"/>
          <w:szCs w:val="24"/>
        </w:rPr>
      </w:pPr>
      <w:r>
        <w:rPr>
          <w:rFonts w:ascii="Book Antiqua" w:hAnsi="Book Antiqua"/>
          <w:sz w:val="24"/>
          <w:szCs w:val="24"/>
        </w:rPr>
        <w:t>DISCUSSION</w:t>
      </w:r>
      <w:r w:rsidR="00DE2D91">
        <w:rPr>
          <w:rFonts w:ascii="Book Antiqua" w:hAnsi="Book Antiqua"/>
          <w:sz w:val="24"/>
          <w:szCs w:val="24"/>
        </w:rPr>
        <w:t xml:space="preserve">:  </w:t>
      </w:r>
      <w:r w:rsidR="00DE2D91">
        <w:rPr>
          <w:rFonts w:ascii="Book Antiqua" w:hAnsi="Book Antiqua"/>
          <w:sz w:val="24"/>
          <w:szCs w:val="24"/>
        </w:rPr>
        <w:tab/>
        <w:t>(1</w:t>
      </w:r>
      <w:proofErr w:type="gramStart"/>
      <w:r w:rsidR="00DE2D91">
        <w:rPr>
          <w:rFonts w:ascii="Book Antiqua" w:hAnsi="Book Antiqua"/>
          <w:sz w:val="24"/>
          <w:szCs w:val="24"/>
        </w:rPr>
        <w:t xml:space="preserve">) </w:t>
      </w:r>
      <w:r>
        <w:rPr>
          <w:rFonts w:ascii="Book Antiqua" w:hAnsi="Book Antiqua"/>
          <w:sz w:val="24"/>
          <w:szCs w:val="24"/>
        </w:rPr>
        <w:t xml:space="preserve"> Lay</w:t>
      </w:r>
      <w:proofErr w:type="gramEnd"/>
      <w:r>
        <w:rPr>
          <w:rFonts w:ascii="Book Antiqua" w:hAnsi="Book Antiqua"/>
          <w:sz w:val="24"/>
          <w:szCs w:val="24"/>
        </w:rPr>
        <w:t xml:space="preserve"> and Expert Witness Opinion testimony under Massachusetts Law.</w:t>
      </w:r>
    </w:p>
    <w:p w14:paraId="5D3A018F" w14:textId="6C737EC0" w:rsidR="00DE2D91" w:rsidRDefault="00DE2D91" w:rsidP="00877DA5">
      <w:pPr>
        <w:rPr>
          <w:rFonts w:ascii="Book Antiqua" w:hAnsi="Book Antiqua"/>
          <w:sz w:val="24"/>
          <w:szCs w:val="24"/>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t>(2) The phenomenon of Wrongful Convictions</w:t>
      </w:r>
    </w:p>
    <w:p w14:paraId="25D27434" w14:textId="7A4276B2" w:rsidR="00B02852" w:rsidRDefault="00B02852" w:rsidP="00877DA5">
      <w:pPr>
        <w:rPr>
          <w:rFonts w:ascii="Book Antiqua" w:hAnsi="Book Antiqua"/>
          <w:sz w:val="24"/>
          <w:szCs w:val="24"/>
        </w:rPr>
      </w:pPr>
      <w:r>
        <w:rPr>
          <w:rFonts w:ascii="Book Antiqua" w:hAnsi="Book Antiqua"/>
          <w:sz w:val="24"/>
          <w:szCs w:val="24"/>
        </w:rPr>
        <w:t>READING FOR CLASS FIVE: Mass. G. Evid. sections 401-414</w:t>
      </w:r>
    </w:p>
    <w:p w14:paraId="0809BC36" w14:textId="788609C1" w:rsidR="00574695" w:rsidRPr="00B37786" w:rsidRDefault="00574695" w:rsidP="00574695">
      <w:pPr>
        <w:rPr>
          <w:rFonts w:ascii="Book Antiqua" w:hAnsi="Book Antiqua"/>
        </w:rPr>
      </w:pPr>
    </w:p>
    <w:p w14:paraId="49311C69" w14:textId="62D0894B" w:rsidR="00574695" w:rsidRDefault="00574695" w:rsidP="00574695">
      <w:pPr>
        <w:jc w:val="center"/>
        <w:rPr>
          <w:rFonts w:ascii="Book Antiqua" w:hAnsi="Book Antiqua"/>
          <w:sz w:val="36"/>
          <w:szCs w:val="36"/>
        </w:rPr>
      </w:pPr>
      <w:r w:rsidRPr="00B37786">
        <w:rPr>
          <w:rFonts w:ascii="Book Antiqua" w:hAnsi="Book Antiqua"/>
          <w:sz w:val="36"/>
          <w:szCs w:val="36"/>
        </w:rPr>
        <w:t>Class 5</w:t>
      </w:r>
    </w:p>
    <w:p w14:paraId="752FDB2F" w14:textId="58B9D648" w:rsidR="00B02852" w:rsidRDefault="00B02852" w:rsidP="00B02852">
      <w:pPr>
        <w:rPr>
          <w:rFonts w:ascii="Book Antiqua" w:hAnsi="Book Antiqua"/>
          <w:sz w:val="24"/>
          <w:szCs w:val="24"/>
        </w:rPr>
      </w:pPr>
      <w:r w:rsidRPr="00B02852">
        <w:rPr>
          <w:rFonts w:ascii="Book Antiqua" w:hAnsi="Book Antiqua"/>
          <w:sz w:val="24"/>
          <w:szCs w:val="24"/>
        </w:rPr>
        <w:t>DISCUSSION</w:t>
      </w:r>
      <w:r>
        <w:rPr>
          <w:rFonts w:ascii="Book Antiqua" w:hAnsi="Book Antiqua"/>
          <w:sz w:val="24"/>
          <w:szCs w:val="24"/>
        </w:rPr>
        <w:t>: Relevancy and Its Limitations</w:t>
      </w:r>
      <w:r w:rsidR="00A159F6">
        <w:rPr>
          <w:rFonts w:ascii="Book Antiqua" w:hAnsi="Book Antiqua"/>
          <w:sz w:val="24"/>
          <w:szCs w:val="24"/>
        </w:rPr>
        <w:t xml:space="preserve"> including Character Evidence, The First Complaint Doctrine, and the Rape Shield Law</w:t>
      </w:r>
    </w:p>
    <w:p w14:paraId="76627F39" w14:textId="02A1756C" w:rsidR="00B02852" w:rsidRDefault="00B02852" w:rsidP="00574695">
      <w:pPr>
        <w:rPr>
          <w:rFonts w:ascii="Book Antiqua" w:hAnsi="Book Antiqua"/>
          <w:sz w:val="24"/>
          <w:szCs w:val="24"/>
        </w:rPr>
      </w:pPr>
      <w:r w:rsidRPr="00B02852">
        <w:rPr>
          <w:rFonts w:ascii="Book Antiqua" w:hAnsi="Book Antiqua"/>
          <w:sz w:val="24"/>
          <w:szCs w:val="24"/>
        </w:rPr>
        <w:t xml:space="preserve">READING FOR CLASS </w:t>
      </w:r>
      <w:r w:rsidR="00A159F6">
        <w:rPr>
          <w:rFonts w:ascii="Book Antiqua" w:hAnsi="Book Antiqua"/>
          <w:sz w:val="24"/>
          <w:szCs w:val="24"/>
        </w:rPr>
        <w:t>SIX</w:t>
      </w:r>
      <w:r w:rsidRPr="00B02852">
        <w:rPr>
          <w:rFonts w:ascii="Book Antiqua" w:hAnsi="Book Antiqua"/>
          <w:sz w:val="24"/>
          <w:szCs w:val="24"/>
        </w:rPr>
        <w:t xml:space="preserve">: </w:t>
      </w:r>
      <w:r w:rsidR="00A159F6">
        <w:rPr>
          <w:rFonts w:ascii="Book Antiqua" w:hAnsi="Book Antiqua"/>
          <w:sz w:val="24"/>
          <w:szCs w:val="24"/>
        </w:rPr>
        <w:t xml:space="preserve"> </w:t>
      </w:r>
      <w:r w:rsidRPr="00B02852">
        <w:rPr>
          <w:rFonts w:ascii="Book Antiqua" w:hAnsi="Book Antiqua"/>
          <w:sz w:val="24"/>
          <w:szCs w:val="24"/>
        </w:rPr>
        <w:t xml:space="preserve">Mass. G. Evid., Article VIII, Introductory </w:t>
      </w:r>
      <w:proofErr w:type="gramStart"/>
      <w:r w:rsidRPr="00B02852">
        <w:rPr>
          <w:rFonts w:ascii="Book Antiqua" w:hAnsi="Book Antiqua"/>
          <w:sz w:val="24"/>
          <w:szCs w:val="24"/>
        </w:rPr>
        <w:t>Note</w:t>
      </w:r>
      <w:proofErr w:type="gramEnd"/>
      <w:r w:rsidRPr="00B02852">
        <w:rPr>
          <w:rFonts w:ascii="Book Antiqua" w:hAnsi="Book Antiqua"/>
          <w:sz w:val="24"/>
          <w:szCs w:val="24"/>
        </w:rPr>
        <w:t xml:space="preserve"> and sections 801, 802, 803(2).</w:t>
      </w:r>
    </w:p>
    <w:p w14:paraId="413013C7" w14:textId="6E7825A5" w:rsidR="00B02852" w:rsidRPr="00A159F6" w:rsidRDefault="00A159F6" w:rsidP="00A159F6">
      <w:pPr>
        <w:jc w:val="center"/>
        <w:rPr>
          <w:rFonts w:ascii="Book Antiqua" w:hAnsi="Book Antiqua"/>
          <w:sz w:val="36"/>
          <w:szCs w:val="36"/>
        </w:rPr>
      </w:pPr>
      <w:r w:rsidRPr="00A159F6">
        <w:rPr>
          <w:rFonts w:ascii="Book Antiqua" w:hAnsi="Book Antiqua"/>
          <w:sz w:val="36"/>
          <w:szCs w:val="36"/>
        </w:rPr>
        <w:t>Class 6</w:t>
      </w:r>
    </w:p>
    <w:p w14:paraId="1353C4D3" w14:textId="77777777" w:rsidR="00A159F6" w:rsidRDefault="00A159F6" w:rsidP="00574695">
      <w:pPr>
        <w:rPr>
          <w:rFonts w:ascii="Book Antiqua" w:hAnsi="Book Antiqua"/>
          <w:sz w:val="24"/>
          <w:szCs w:val="24"/>
        </w:rPr>
      </w:pPr>
    </w:p>
    <w:p w14:paraId="3FB3339E" w14:textId="11C3F7D8" w:rsidR="001B123F" w:rsidRDefault="001B123F" w:rsidP="00574695">
      <w:pPr>
        <w:rPr>
          <w:rFonts w:ascii="Book Antiqua" w:hAnsi="Book Antiqua"/>
          <w:sz w:val="24"/>
          <w:szCs w:val="24"/>
        </w:rPr>
      </w:pPr>
      <w:r>
        <w:rPr>
          <w:rFonts w:ascii="Book Antiqua" w:hAnsi="Book Antiqua"/>
          <w:sz w:val="24"/>
          <w:szCs w:val="24"/>
        </w:rPr>
        <w:t>DISCUSSION: The Confrontation Clause and its impact on the Hearsay Rule</w:t>
      </w:r>
      <w:r w:rsidR="00B21972">
        <w:rPr>
          <w:rFonts w:ascii="Book Antiqua" w:hAnsi="Book Antiqua"/>
          <w:sz w:val="24"/>
          <w:szCs w:val="24"/>
        </w:rPr>
        <w:t>.</w:t>
      </w:r>
    </w:p>
    <w:p w14:paraId="6F0DC26E" w14:textId="3CFFB428" w:rsidR="00485D94" w:rsidRPr="00B37786" w:rsidRDefault="00A159F6" w:rsidP="00574695">
      <w:pPr>
        <w:rPr>
          <w:rFonts w:ascii="Book Antiqua" w:hAnsi="Book Antiqua"/>
          <w:sz w:val="24"/>
          <w:szCs w:val="24"/>
        </w:rPr>
      </w:pPr>
      <w:r>
        <w:rPr>
          <w:rFonts w:ascii="Book Antiqua" w:hAnsi="Book Antiqua"/>
          <w:sz w:val="24"/>
          <w:szCs w:val="24"/>
        </w:rPr>
        <w:t xml:space="preserve">READING FOR CLASS SEVEN:  </w:t>
      </w:r>
      <w:r w:rsidR="00DD10B6" w:rsidRPr="00B37786">
        <w:rPr>
          <w:rFonts w:ascii="Book Antiqua" w:hAnsi="Book Antiqua"/>
          <w:sz w:val="24"/>
          <w:szCs w:val="24"/>
        </w:rPr>
        <w:t>Dobbs v. Mississippi Dept. of Health (S. Ct. June 24, 2022)</w:t>
      </w:r>
      <w:r w:rsidR="00762A6B" w:rsidRPr="00B37786">
        <w:rPr>
          <w:rFonts w:ascii="Book Antiqua" w:hAnsi="Book Antiqua"/>
          <w:sz w:val="24"/>
          <w:szCs w:val="24"/>
        </w:rPr>
        <w:t xml:space="preserve">; N.Y. State Rifle &amp; Pistol Assoc. v. </w:t>
      </w:r>
      <w:proofErr w:type="spellStart"/>
      <w:r w:rsidR="00762A6B" w:rsidRPr="00B37786">
        <w:rPr>
          <w:rFonts w:ascii="Book Antiqua" w:hAnsi="Book Antiqua"/>
          <w:sz w:val="24"/>
          <w:szCs w:val="24"/>
        </w:rPr>
        <w:t>Bruen</w:t>
      </w:r>
      <w:proofErr w:type="spellEnd"/>
      <w:r w:rsidR="00762A6B" w:rsidRPr="00B37786">
        <w:rPr>
          <w:rFonts w:ascii="Book Antiqua" w:hAnsi="Book Antiqua"/>
          <w:sz w:val="24"/>
          <w:szCs w:val="24"/>
        </w:rPr>
        <w:t xml:space="preserve"> (S. Ct. June 23, 2022</w:t>
      </w:r>
      <w:proofErr w:type="gramStart"/>
      <w:r w:rsidR="00762A6B" w:rsidRPr="00B37786">
        <w:rPr>
          <w:rFonts w:ascii="Book Antiqua" w:hAnsi="Book Antiqua"/>
          <w:sz w:val="24"/>
          <w:szCs w:val="24"/>
        </w:rPr>
        <w:t>)</w:t>
      </w:r>
      <w:r w:rsidR="00053196" w:rsidRPr="00B37786">
        <w:rPr>
          <w:rFonts w:ascii="Book Antiqua" w:hAnsi="Book Antiqua"/>
          <w:sz w:val="24"/>
          <w:szCs w:val="24"/>
        </w:rPr>
        <w:t>;</w:t>
      </w:r>
      <w:proofErr w:type="gramEnd"/>
      <w:r w:rsidR="00053196" w:rsidRPr="00B37786">
        <w:rPr>
          <w:rFonts w:ascii="Book Antiqua" w:hAnsi="Book Antiqua"/>
          <w:sz w:val="24"/>
          <w:szCs w:val="24"/>
        </w:rPr>
        <w:t xml:space="preserve"> </w:t>
      </w:r>
    </w:p>
    <w:p w14:paraId="19994911" w14:textId="77777777" w:rsidR="0017300D" w:rsidRPr="00B37786" w:rsidRDefault="0017300D" w:rsidP="00574695">
      <w:pPr>
        <w:rPr>
          <w:rFonts w:ascii="Book Antiqua" w:hAnsi="Book Antiqua"/>
        </w:rPr>
      </w:pPr>
    </w:p>
    <w:p w14:paraId="7A619F27" w14:textId="4A2D3D00" w:rsidR="0017300D" w:rsidRPr="00B37786" w:rsidRDefault="0017300D" w:rsidP="0017300D">
      <w:pPr>
        <w:jc w:val="center"/>
        <w:rPr>
          <w:rFonts w:ascii="Book Antiqua" w:hAnsi="Book Antiqua"/>
          <w:sz w:val="36"/>
          <w:szCs w:val="36"/>
        </w:rPr>
      </w:pPr>
      <w:r w:rsidRPr="00B37786">
        <w:rPr>
          <w:rFonts w:ascii="Book Antiqua" w:hAnsi="Book Antiqua"/>
          <w:sz w:val="36"/>
          <w:szCs w:val="36"/>
        </w:rPr>
        <w:t>CLASS 7</w:t>
      </w:r>
    </w:p>
    <w:p w14:paraId="170BD219" w14:textId="173D01A9" w:rsidR="000E7D74" w:rsidRDefault="000E7D74" w:rsidP="00F328BD">
      <w:pPr>
        <w:rPr>
          <w:rFonts w:ascii="Book Antiqua" w:hAnsi="Book Antiqua"/>
          <w:sz w:val="24"/>
          <w:szCs w:val="24"/>
        </w:rPr>
      </w:pPr>
      <w:r>
        <w:rPr>
          <w:rFonts w:ascii="Book Antiqua" w:hAnsi="Book Antiqua"/>
          <w:sz w:val="24"/>
          <w:szCs w:val="24"/>
        </w:rPr>
        <w:t xml:space="preserve">DISCUSSION: Assessing SCOTUS overruling of Roe and Casey and the evolving meaning of the right to bear arms.  </w:t>
      </w:r>
      <w:bookmarkStart w:id="0" w:name="_Hlk112331028"/>
      <w:r>
        <w:rPr>
          <w:rFonts w:ascii="Book Antiqua" w:hAnsi="Book Antiqua"/>
          <w:sz w:val="24"/>
          <w:szCs w:val="24"/>
        </w:rPr>
        <w:t>What space is available to be filled by state courts and state legislatures?</w:t>
      </w:r>
    </w:p>
    <w:bookmarkEnd w:id="0"/>
    <w:p w14:paraId="3786749A" w14:textId="76B926DC" w:rsidR="001C1C2A" w:rsidRDefault="001C1C2A" w:rsidP="00F328BD">
      <w:pPr>
        <w:rPr>
          <w:rFonts w:ascii="Book Antiqua" w:hAnsi="Book Antiqua"/>
          <w:sz w:val="24"/>
          <w:szCs w:val="24"/>
        </w:rPr>
      </w:pPr>
      <w:r w:rsidRPr="001C1C2A">
        <w:rPr>
          <w:rFonts w:ascii="Book Antiqua" w:hAnsi="Book Antiqua"/>
          <w:sz w:val="24"/>
          <w:szCs w:val="24"/>
        </w:rPr>
        <w:t xml:space="preserve">READING CLASS </w:t>
      </w:r>
      <w:r w:rsidR="0044019A">
        <w:rPr>
          <w:rFonts w:ascii="Book Antiqua" w:hAnsi="Book Antiqua"/>
          <w:sz w:val="24"/>
          <w:szCs w:val="24"/>
        </w:rPr>
        <w:t>EIGHT</w:t>
      </w:r>
      <w:r w:rsidRPr="001C1C2A">
        <w:rPr>
          <w:rFonts w:ascii="Book Antiqua" w:hAnsi="Book Antiqua"/>
          <w:sz w:val="24"/>
          <w:szCs w:val="24"/>
        </w:rPr>
        <w:t>:  SCOTUS: Kennedy v. Bremerton School District, (S. Ct. June 27, 2022); West Virginia v. EPA (S. Ct. June 30, 2022); Carson v. Makin, (S. Ct.  June 21, 2022)</w:t>
      </w:r>
    </w:p>
    <w:p w14:paraId="70674ADC" w14:textId="3814ACCD" w:rsidR="00732340" w:rsidRDefault="00732340" w:rsidP="0044019A">
      <w:pPr>
        <w:jc w:val="center"/>
        <w:rPr>
          <w:rFonts w:ascii="Book Antiqua" w:hAnsi="Book Antiqua"/>
          <w:sz w:val="36"/>
          <w:szCs w:val="36"/>
        </w:rPr>
      </w:pPr>
      <w:r w:rsidRPr="00B37786">
        <w:rPr>
          <w:rFonts w:ascii="Book Antiqua" w:hAnsi="Book Antiqua"/>
          <w:sz w:val="36"/>
          <w:szCs w:val="36"/>
        </w:rPr>
        <w:t>CLASS 8</w:t>
      </w:r>
    </w:p>
    <w:p w14:paraId="0C35F716" w14:textId="1E761877" w:rsidR="0044019A" w:rsidRDefault="0044019A" w:rsidP="0044019A">
      <w:pPr>
        <w:rPr>
          <w:rFonts w:ascii="Book Antiqua" w:hAnsi="Book Antiqua"/>
          <w:sz w:val="24"/>
          <w:szCs w:val="24"/>
        </w:rPr>
      </w:pPr>
      <w:r w:rsidRPr="0044019A">
        <w:rPr>
          <w:rFonts w:ascii="Book Antiqua" w:hAnsi="Book Antiqua"/>
          <w:sz w:val="24"/>
          <w:szCs w:val="24"/>
        </w:rPr>
        <w:t>DISCUSSION</w:t>
      </w:r>
      <w:r>
        <w:rPr>
          <w:rFonts w:ascii="Book Antiqua" w:hAnsi="Book Antiqua"/>
          <w:sz w:val="24"/>
          <w:szCs w:val="24"/>
        </w:rPr>
        <w:t xml:space="preserve">: Assessing SCOTUS interpretation of the First Amendment’s establishment and free exercise clauses. </w:t>
      </w:r>
      <w:r w:rsidR="0013559C">
        <w:rPr>
          <w:rFonts w:ascii="Book Antiqua" w:hAnsi="Book Antiqua"/>
          <w:sz w:val="24"/>
          <w:szCs w:val="24"/>
        </w:rPr>
        <w:t xml:space="preserve">Does a separation between church and state exist?  </w:t>
      </w:r>
      <w:r w:rsidR="0013559C" w:rsidRPr="0013559C">
        <w:rPr>
          <w:rFonts w:ascii="Book Antiqua" w:hAnsi="Book Antiqua"/>
          <w:sz w:val="24"/>
          <w:szCs w:val="24"/>
        </w:rPr>
        <w:t>What space is available to be filled by state courts and state legislatures?</w:t>
      </w:r>
    </w:p>
    <w:p w14:paraId="33955011" w14:textId="7D5D2A29" w:rsidR="0013559C" w:rsidRPr="0044019A" w:rsidRDefault="0013559C" w:rsidP="0044019A">
      <w:pPr>
        <w:rPr>
          <w:rFonts w:ascii="Book Antiqua" w:hAnsi="Book Antiqua"/>
          <w:sz w:val="24"/>
          <w:szCs w:val="24"/>
        </w:rPr>
      </w:pPr>
      <w:r>
        <w:rPr>
          <w:rFonts w:ascii="Book Antiqua" w:hAnsi="Book Antiqua"/>
          <w:sz w:val="24"/>
          <w:szCs w:val="24"/>
        </w:rPr>
        <w:lastRenderedPageBreak/>
        <w:t xml:space="preserve">READING CLASS NINE: </w:t>
      </w:r>
      <w:r w:rsidR="008B5CC2">
        <w:rPr>
          <w:rFonts w:ascii="Book Antiqua" w:hAnsi="Book Antiqua"/>
          <w:sz w:val="24"/>
          <w:szCs w:val="24"/>
        </w:rPr>
        <w:t xml:space="preserve">Vega v. </w:t>
      </w:r>
      <w:proofErr w:type="spellStart"/>
      <w:r w:rsidR="008B5CC2">
        <w:rPr>
          <w:rFonts w:ascii="Book Antiqua" w:hAnsi="Book Antiqua"/>
          <w:sz w:val="24"/>
          <w:szCs w:val="24"/>
        </w:rPr>
        <w:t>Tekoh</w:t>
      </w:r>
      <w:proofErr w:type="spellEnd"/>
      <w:r w:rsidR="008B5CC2">
        <w:rPr>
          <w:rFonts w:ascii="Book Antiqua" w:hAnsi="Book Antiqua"/>
          <w:sz w:val="24"/>
          <w:szCs w:val="24"/>
        </w:rPr>
        <w:t xml:space="preserve"> (S. Ct. 6.23.22)</w:t>
      </w:r>
      <w:r w:rsidR="00033C21">
        <w:rPr>
          <w:rFonts w:ascii="Book Antiqua" w:hAnsi="Book Antiqua"/>
          <w:sz w:val="24"/>
          <w:szCs w:val="24"/>
        </w:rPr>
        <w:t xml:space="preserve">; </w:t>
      </w:r>
      <w:r w:rsidR="00434281">
        <w:rPr>
          <w:rFonts w:ascii="Book Antiqua" w:hAnsi="Book Antiqua"/>
          <w:sz w:val="24"/>
          <w:szCs w:val="24"/>
        </w:rPr>
        <w:t>Commonwealth</w:t>
      </w:r>
      <w:r w:rsidR="003D7B30">
        <w:rPr>
          <w:rFonts w:ascii="Book Antiqua" w:hAnsi="Book Antiqua"/>
          <w:sz w:val="24"/>
          <w:szCs w:val="24"/>
        </w:rPr>
        <w:t xml:space="preserve"> v. Gonzalez, 487 Mass. 661 (2021); </w:t>
      </w:r>
      <w:r w:rsidR="00033C21">
        <w:rPr>
          <w:rFonts w:ascii="Book Antiqua" w:hAnsi="Book Antiqua"/>
          <w:sz w:val="24"/>
          <w:szCs w:val="24"/>
        </w:rPr>
        <w:t>Commonwealth v. Stanley S., 100 Mass. App. Ct. 298 (2021)</w:t>
      </w:r>
      <w:r w:rsidR="00B00046">
        <w:rPr>
          <w:rFonts w:ascii="Book Antiqua" w:hAnsi="Book Antiqua"/>
          <w:sz w:val="24"/>
          <w:szCs w:val="24"/>
        </w:rPr>
        <w:t>; Commonwealth v. Davis, 98 Mass. App. Ct. 604 (2020)</w:t>
      </w:r>
      <w:r w:rsidR="003D7B30">
        <w:rPr>
          <w:rFonts w:ascii="Book Antiqua" w:hAnsi="Book Antiqua"/>
          <w:sz w:val="24"/>
          <w:szCs w:val="24"/>
        </w:rPr>
        <w:t>; Commonwealth v. Diaz-Arias, 98 Mass. App. Ct. 504 (2020)</w:t>
      </w:r>
    </w:p>
    <w:p w14:paraId="765E6412" w14:textId="19DD85E4" w:rsidR="00732340" w:rsidRPr="00B37786" w:rsidRDefault="00732340" w:rsidP="00732340">
      <w:pPr>
        <w:jc w:val="center"/>
        <w:rPr>
          <w:rFonts w:ascii="Book Antiqua" w:hAnsi="Book Antiqua"/>
          <w:sz w:val="36"/>
          <w:szCs w:val="36"/>
        </w:rPr>
      </w:pPr>
      <w:r w:rsidRPr="00B37786">
        <w:rPr>
          <w:rFonts w:ascii="Book Antiqua" w:hAnsi="Book Antiqua"/>
          <w:sz w:val="36"/>
          <w:szCs w:val="36"/>
        </w:rPr>
        <w:t>CLASS 9</w:t>
      </w:r>
    </w:p>
    <w:p w14:paraId="62664E53" w14:textId="55A2F34C" w:rsidR="00732340" w:rsidRPr="00B37786" w:rsidRDefault="00996373" w:rsidP="00732340">
      <w:pPr>
        <w:rPr>
          <w:rFonts w:ascii="Book Antiqua" w:hAnsi="Book Antiqua"/>
          <w:sz w:val="24"/>
          <w:szCs w:val="24"/>
        </w:rPr>
      </w:pPr>
      <w:r>
        <w:rPr>
          <w:rFonts w:ascii="Book Antiqua" w:hAnsi="Book Antiqua"/>
          <w:sz w:val="24"/>
          <w:szCs w:val="24"/>
        </w:rPr>
        <w:t>The Miranda doctrine and Voluntariness</w:t>
      </w:r>
      <w:r w:rsidR="00E72C66">
        <w:rPr>
          <w:rFonts w:ascii="Book Antiqua" w:hAnsi="Book Antiqua"/>
          <w:sz w:val="24"/>
          <w:szCs w:val="24"/>
        </w:rPr>
        <w:t>: substantial divergence between state and federal law.</w:t>
      </w:r>
    </w:p>
    <w:p w14:paraId="27CA14C0" w14:textId="76F04114" w:rsidR="00732340" w:rsidRPr="00B37786" w:rsidRDefault="00732340" w:rsidP="00732340">
      <w:pPr>
        <w:rPr>
          <w:rFonts w:ascii="Book Antiqua" w:hAnsi="Book Antiqua"/>
          <w:sz w:val="24"/>
          <w:szCs w:val="24"/>
        </w:rPr>
      </w:pPr>
      <w:r w:rsidRPr="00B37786">
        <w:rPr>
          <w:rFonts w:ascii="Book Antiqua" w:hAnsi="Book Antiqua"/>
          <w:sz w:val="24"/>
          <w:szCs w:val="24"/>
        </w:rPr>
        <w:t>READING</w:t>
      </w:r>
      <w:r w:rsidR="00E72C66">
        <w:rPr>
          <w:rFonts w:ascii="Book Antiqua" w:hAnsi="Book Antiqua"/>
          <w:sz w:val="24"/>
          <w:szCs w:val="24"/>
        </w:rPr>
        <w:t xml:space="preserve">: Mass. G. Evid. </w:t>
      </w:r>
      <w:r w:rsidR="00BC7BBC">
        <w:rPr>
          <w:rFonts w:ascii="Book Antiqua" w:hAnsi="Book Antiqua"/>
          <w:sz w:val="24"/>
          <w:szCs w:val="24"/>
        </w:rPr>
        <w:t>1112 (Eyewitness Identification)</w:t>
      </w:r>
      <w:r w:rsidR="00BE3E33">
        <w:rPr>
          <w:rFonts w:ascii="Book Antiqua" w:hAnsi="Book Antiqua"/>
          <w:sz w:val="24"/>
          <w:szCs w:val="24"/>
        </w:rPr>
        <w:t xml:space="preserve">. Albright &amp; Garrett, The </w:t>
      </w:r>
      <w:proofErr w:type="gramStart"/>
      <w:r w:rsidR="00BE3E33">
        <w:rPr>
          <w:rFonts w:ascii="Book Antiqua" w:hAnsi="Book Antiqua"/>
          <w:sz w:val="24"/>
          <w:szCs w:val="24"/>
        </w:rPr>
        <w:t>Law</w:t>
      </w:r>
      <w:proofErr w:type="gramEnd"/>
      <w:r w:rsidR="00BE3E33">
        <w:rPr>
          <w:rFonts w:ascii="Book Antiqua" w:hAnsi="Book Antiqua"/>
          <w:sz w:val="24"/>
          <w:szCs w:val="24"/>
        </w:rPr>
        <w:t xml:space="preserve"> and Science of Eyewitness Identification, 102 </w:t>
      </w:r>
      <w:proofErr w:type="spellStart"/>
      <w:r w:rsidR="00BE3E33">
        <w:rPr>
          <w:rFonts w:ascii="Book Antiqua" w:hAnsi="Book Antiqua"/>
          <w:sz w:val="24"/>
          <w:szCs w:val="24"/>
        </w:rPr>
        <w:t>B.U.L.Rev</w:t>
      </w:r>
      <w:proofErr w:type="spellEnd"/>
      <w:r w:rsidR="00BE3E33">
        <w:rPr>
          <w:rFonts w:ascii="Book Antiqua" w:hAnsi="Book Antiqua"/>
          <w:sz w:val="24"/>
          <w:szCs w:val="24"/>
        </w:rPr>
        <w:t>. 511 (2022)</w:t>
      </w:r>
    </w:p>
    <w:p w14:paraId="564D0EED" w14:textId="3D2CCC8C" w:rsidR="00732340" w:rsidRPr="00B37786" w:rsidRDefault="00732340" w:rsidP="00732340">
      <w:pPr>
        <w:jc w:val="center"/>
        <w:rPr>
          <w:rFonts w:ascii="Book Antiqua" w:hAnsi="Book Antiqua"/>
          <w:sz w:val="36"/>
          <w:szCs w:val="36"/>
        </w:rPr>
      </w:pPr>
      <w:r w:rsidRPr="00B37786">
        <w:rPr>
          <w:rFonts w:ascii="Book Antiqua" w:hAnsi="Book Antiqua"/>
          <w:sz w:val="36"/>
          <w:szCs w:val="36"/>
        </w:rPr>
        <w:t>CLASS 10</w:t>
      </w:r>
    </w:p>
    <w:p w14:paraId="7AAFF724" w14:textId="3A0EADDC" w:rsidR="00732340" w:rsidRPr="00B37786" w:rsidRDefault="00BC7BBC" w:rsidP="00732340">
      <w:pPr>
        <w:rPr>
          <w:rFonts w:ascii="Book Antiqua" w:hAnsi="Book Antiqua"/>
          <w:sz w:val="24"/>
          <w:szCs w:val="24"/>
        </w:rPr>
      </w:pPr>
      <w:r>
        <w:rPr>
          <w:rFonts w:ascii="Book Antiqua" w:hAnsi="Book Antiqua"/>
          <w:sz w:val="24"/>
          <w:szCs w:val="24"/>
        </w:rPr>
        <w:t>DISCUSSION: The influence of science on the admissibility of eyewitness identification evidence.</w:t>
      </w:r>
    </w:p>
    <w:p w14:paraId="6B2D28D2" w14:textId="494A4A8E" w:rsidR="00B83AD1" w:rsidRDefault="00B83AD1" w:rsidP="00732340">
      <w:pPr>
        <w:rPr>
          <w:rFonts w:ascii="Book Antiqua" w:hAnsi="Book Antiqua"/>
          <w:sz w:val="24"/>
          <w:szCs w:val="24"/>
        </w:rPr>
      </w:pPr>
      <w:r w:rsidRPr="00B37786">
        <w:rPr>
          <w:rFonts w:ascii="Book Antiqua" w:hAnsi="Book Antiqua"/>
          <w:sz w:val="24"/>
          <w:szCs w:val="24"/>
        </w:rPr>
        <w:t xml:space="preserve">READING </w:t>
      </w:r>
      <w:r w:rsidR="00BC7BBC">
        <w:rPr>
          <w:rFonts w:ascii="Book Antiqua" w:hAnsi="Book Antiqua"/>
          <w:sz w:val="24"/>
          <w:szCs w:val="24"/>
        </w:rPr>
        <w:t xml:space="preserve">CLASS ELEVEN: Mass. G. Evid. sections 1101, 1102, 1106, 1109. </w:t>
      </w:r>
    </w:p>
    <w:p w14:paraId="421B132A" w14:textId="77777777" w:rsidR="00BC7BBC" w:rsidRPr="00B37786" w:rsidRDefault="00BC7BBC" w:rsidP="00732340">
      <w:pPr>
        <w:rPr>
          <w:rFonts w:ascii="Book Antiqua" w:hAnsi="Book Antiqua"/>
          <w:sz w:val="24"/>
          <w:szCs w:val="24"/>
        </w:rPr>
      </w:pPr>
    </w:p>
    <w:p w14:paraId="39C2B44C" w14:textId="0156A004" w:rsidR="00B83AD1" w:rsidRPr="00B37786" w:rsidRDefault="00B83AD1" w:rsidP="00B83AD1">
      <w:pPr>
        <w:jc w:val="center"/>
        <w:rPr>
          <w:rFonts w:ascii="Book Antiqua" w:hAnsi="Book Antiqua"/>
          <w:sz w:val="36"/>
          <w:szCs w:val="36"/>
        </w:rPr>
      </w:pPr>
      <w:r w:rsidRPr="00B37786">
        <w:rPr>
          <w:rFonts w:ascii="Book Antiqua" w:hAnsi="Book Antiqua"/>
          <w:sz w:val="36"/>
          <w:szCs w:val="36"/>
        </w:rPr>
        <w:t>CLASS 11</w:t>
      </w:r>
    </w:p>
    <w:p w14:paraId="73456728" w14:textId="34F9E13D" w:rsidR="00B83AD1" w:rsidRPr="00B37786" w:rsidRDefault="007B3C1F" w:rsidP="00B83AD1">
      <w:pPr>
        <w:rPr>
          <w:rFonts w:ascii="Book Antiqua" w:hAnsi="Book Antiqua"/>
          <w:sz w:val="24"/>
          <w:szCs w:val="24"/>
        </w:rPr>
      </w:pPr>
      <w:r>
        <w:rPr>
          <w:rFonts w:ascii="Book Antiqua" w:hAnsi="Book Antiqua"/>
          <w:sz w:val="24"/>
          <w:szCs w:val="24"/>
        </w:rPr>
        <w:t>DISCUSSION: See Class 10 above.</w:t>
      </w:r>
    </w:p>
    <w:p w14:paraId="771DE547" w14:textId="31EBC581" w:rsidR="00B83AD1" w:rsidRPr="00B37786" w:rsidRDefault="00B83AD1" w:rsidP="00B83AD1">
      <w:pPr>
        <w:rPr>
          <w:rFonts w:ascii="Book Antiqua" w:hAnsi="Book Antiqua"/>
          <w:sz w:val="24"/>
          <w:szCs w:val="24"/>
        </w:rPr>
      </w:pPr>
      <w:r w:rsidRPr="00B37786">
        <w:rPr>
          <w:rFonts w:ascii="Book Antiqua" w:hAnsi="Book Antiqua"/>
          <w:sz w:val="24"/>
          <w:szCs w:val="24"/>
        </w:rPr>
        <w:t xml:space="preserve">READING </w:t>
      </w:r>
      <w:r w:rsidR="007B3C1F">
        <w:rPr>
          <w:rFonts w:ascii="Book Antiqua" w:hAnsi="Book Antiqua"/>
          <w:sz w:val="24"/>
          <w:szCs w:val="24"/>
        </w:rPr>
        <w:t>CLASS TWELVE: Mass. G. Evid. sections 1104, 1105, 1107, 1110 and 1111.</w:t>
      </w:r>
    </w:p>
    <w:p w14:paraId="392A4DE3" w14:textId="287962C0" w:rsidR="00B83AD1" w:rsidRPr="00B37786" w:rsidRDefault="00B83AD1" w:rsidP="00B83AD1">
      <w:pPr>
        <w:jc w:val="center"/>
        <w:rPr>
          <w:rFonts w:ascii="Book Antiqua" w:hAnsi="Book Antiqua"/>
          <w:sz w:val="36"/>
          <w:szCs w:val="36"/>
        </w:rPr>
      </w:pPr>
      <w:r w:rsidRPr="00B37786">
        <w:rPr>
          <w:rFonts w:ascii="Book Antiqua" w:hAnsi="Book Antiqua"/>
          <w:sz w:val="36"/>
          <w:szCs w:val="36"/>
        </w:rPr>
        <w:t>CLASS 12</w:t>
      </w:r>
    </w:p>
    <w:p w14:paraId="3A701F06" w14:textId="1B4F2A6D" w:rsidR="00F328BD" w:rsidRPr="00B37786" w:rsidRDefault="007B3C1F" w:rsidP="00F328BD">
      <w:pPr>
        <w:rPr>
          <w:rFonts w:ascii="Book Antiqua" w:hAnsi="Book Antiqua"/>
          <w:sz w:val="24"/>
          <w:szCs w:val="24"/>
        </w:rPr>
      </w:pPr>
      <w:r>
        <w:rPr>
          <w:rFonts w:ascii="Book Antiqua" w:hAnsi="Book Antiqua"/>
          <w:sz w:val="24"/>
          <w:szCs w:val="24"/>
        </w:rPr>
        <w:t>DISCUSSION: See Class 11 above.</w:t>
      </w:r>
    </w:p>
    <w:p w14:paraId="3A0426F6" w14:textId="1E70A6E9" w:rsidR="00B37786" w:rsidRPr="00B37786" w:rsidRDefault="00B37786" w:rsidP="00F328BD">
      <w:pPr>
        <w:rPr>
          <w:rFonts w:ascii="Book Antiqua" w:hAnsi="Book Antiqua"/>
          <w:sz w:val="24"/>
          <w:szCs w:val="24"/>
        </w:rPr>
      </w:pPr>
      <w:r w:rsidRPr="00B37786">
        <w:rPr>
          <w:rFonts w:ascii="Book Antiqua" w:hAnsi="Book Antiqua"/>
          <w:sz w:val="24"/>
          <w:szCs w:val="24"/>
        </w:rPr>
        <w:t>READING C</w:t>
      </w:r>
      <w:r w:rsidR="007B3C1F">
        <w:rPr>
          <w:rFonts w:ascii="Book Antiqua" w:hAnsi="Book Antiqua"/>
          <w:sz w:val="24"/>
          <w:szCs w:val="24"/>
        </w:rPr>
        <w:t>LASS THIRTEEN: Mass. G. Evid. sections 1114, 1115, 1116, and 1119.</w:t>
      </w:r>
    </w:p>
    <w:p w14:paraId="3252FB27" w14:textId="183BE87D" w:rsidR="00B37786" w:rsidRPr="00B37786" w:rsidRDefault="00B37786" w:rsidP="00B37786">
      <w:pPr>
        <w:jc w:val="center"/>
        <w:rPr>
          <w:rFonts w:ascii="Book Antiqua" w:hAnsi="Book Antiqua"/>
          <w:sz w:val="36"/>
          <w:szCs w:val="36"/>
        </w:rPr>
      </w:pPr>
      <w:r w:rsidRPr="00B37786">
        <w:rPr>
          <w:rFonts w:ascii="Book Antiqua" w:hAnsi="Book Antiqua"/>
          <w:sz w:val="36"/>
          <w:szCs w:val="36"/>
        </w:rPr>
        <w:t>CLASS 13</w:t>
      </w:r>
    </w:p>
    <w:p w14:paraId="4D52D083" w14:textId="7EB147E4" w:rsidR="00B37786" w:rsidRPr="00B37786" w:rsidRDefault="007B3C1F" w:rsidP="00B37786">
      <w:pPr>
        <w:rPr>
          <w:rFonts w:ascii="Book Antiqua" w:hAnsi="Book Antiqua"/>
          <w:sz w:val="24"/>
          <w:szCs w:val="24"/>
        </w:rPr>
      </w:pPr>
      <w:r>
        <w:rPr>
          <w:rFonts w:ascii="Book Antiqua" w:hAnsi="Book Antiqua"/>
          <w:sz w:val="24"/>
          <w:szCs w:val="24"/>
        </w:rPr>
        <w:t>DISCUSSION: See Class 12 above.</w:t>
      </w:r>
    </w:p>
    <w:p w14:paraId="71E39334" w14:textId="6F9B9408" w:rsidR="00B37786" w:rsidRPr="00B37786" w:rsidRDefault="00B37786" w:rsidP="00B37786">
      <w:pPr>
        <w:jc w:val="center"/>
        <w:rPr>
          <w:rFonts w:ascii="Book Antiqua" w:hAnsi="Book Antiqua"/>
          <w:sz w:val="36"/>
          <w:szCs w:val="36"/>
        </w:rPr>
      </w:pPr>
      <w:r w:rsidRPr="00B37786">
        <w:rPr>
          <w:rFonts w:ascii="Book Antiqua" w:hAnsi="Book Antiqua"/>
          <w:sz w:val="36"/>
          <w:szCs w:val="36"/>
        </w:rPr>
        <w:t>CLASS 14</w:t>
      </w:r>
    </w:p>
    <w:p w14:paraId="3E8AE354" w14:textId="336EEAE3" w:rsidR="00B37786" w:rsidRPr="00B37786" w:rsidRDefault="00B37786" w:rsidP="00B37786">
      <w:pPr>
        <w:rPr>
          <w:rFonts w:ascii="Book Antiqua" w:hAnsi="Book Antiqua"/>
          <w:sz w:val="24"/>
          <w:szCs w:val="24"/>
        </w:rPr>
      </w:pPr>
      <w:r w:rsidRPr="00B37786">
        <w:rPr>
          <w:rFonts w:ascii="Book Antiqua" w:hAnsi="Book Antiqua"/>
          <w:sz w:val="24"/>
          <w:szCs w:val="24"/>
        </w:rPr>
        <w:t>TO BE ANNOUNCED</w:t>
      </w:r>
    </w:p>
    <w:sectPr w:rsidR="00B37786" w:rsidRPr="00B37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CAC"/>
    <w:rsid w:val="00033C21"/>
    <w:rsid w:val="00053196"/>
    <w:rsid w:val="00077C4D"/>
    <w:rsid w:val="000E7D74"/>
    <w:rsid w:val="0013559C"/>
    <w:rsid w:val="00167B2C"/>
    <w:rsid w:val="0017300D"/>
    <w:rsid w:val="001B123F"/>
    <w:rsid w:val="001C1C2A"/>
    <w:rsid w:val="001F5CB5"/>
    <w:rsid w:val="00277EBC"/>
    <w:rsid w:val="002A469C"/>
    <w:rsid w:val="002B1752"/>
    <w:rsid w:val="003D7B30"/>
    <w:rsid w:val="003F531C"/>
    <w:rsid w:val="00432E8E"/>
    <w:rsid w:val="0043325B"/>
    <w:rsid w:val="00434281"/>
    <w:rsid w:val="0044019A"/>
    <w:rsid w:val="00485D94"/>
    <w:rsid w:val="004A7980"/>
    <w:rsid w:val="00533C7A"/>
    <w:rsid w:val="00574695"/>
    <w:rsid w:val="00577401"/>
    <w:rsid w:val="00580B41"/>
    <w:rsid w:val="005A19B6"/>
    <w:rsid w:val="005B6927"/>
    <w:rsid w:val="00680833"/>
    <w:rsid w:val="006A3A37"/>
    <w:rsid w:val="006F6710"/>
    <w:rsid w:val="007141A0"/>
    <w:rsid w:val="00732340"/>
    <w:rsid w:val="00746199"/>
    <w:rsid w:val="00762A6B"/>
    <w:rsid w:val="00766D16"/>
    <w:rsid w:val="007A1365"/>
    <w:rsid w:val="007B3C1F"/>
    <w:rsid w:val="00802793"/>
    <w:rsid w:val="00854F0D"/>
    <w:rsid w:val="00865FAC"/>
    <w:rsid w:val="00877DA5"/>
    <w:rsid w:val="008869FF"/>
    <w:rsid w:val="008B5CC2"/>
    <w:rsid w:val="00966EB2"/>
    <w:rsid w:val="00996373"/>
    <w:rsid w:val="00A159F6"/>
    <w:rsid w:val="00A31CAC"/>
    <w:rsid w:val="00AB2753"/>
    <w:rsid w:val="00B00046"/>
    <w:rsid w:val="00B02852"/>
    <w:rsid w:val="00B0293E"/>
    <w:rsid w:val="00B21972"/>
    <w:rsid w:val="00B37786"/>
    <w:rsid w:val="00B83AD1"/>
    <w:rsid w:val="00BA30AA"/>
    <w:rsid w:val="00BB6D43"/>
    <w:rsid w:val="00BC7BBC"/>
    <w:rsid w:val="00BD4005"/>
    <w:rsid w:val="00BE3E33"/>
    <w:rsid w:val="00C92583"/>
    <w:rsid w:val="00DB6DB1"/>
    <w:rsid w:val="00DD10B6"/>
    <w:rsid w:val="00DE2D91"/>
    <w:rsid w:val="00DE7A2A"/>
    <w:rsid w:val="00DF196F"/>
    <w:rsid w:val="00E5019B"/>
    <w:rsid w:val="00E61F4C"/>
    <w:rsid w:val="00E72C66"/>
    <w:rsid w:val="00E751C4"/>
    <w:rsid w:val="00ED19F8"/>
    <w:rsid w:val="00F328BD"/>
    <w:rsid w:val="00F659BE"/>
    <w:rsid w:val="00F67209"/>
    <w:rsid w:val="00F81ED3"/>
    <w:rsid w:val="00F84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85278"/>
  <w15:docId w15:val="{366444A5-E0B3-4730-82AF-F894FF0A2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2D91"/>
    <w:rPr>
      <w:color w:val="0563C1" w:themeColor="hyperlink"/>
      <w:u w:val="single"/>
    </w:rPr>
  </w:style>
  <w:style w:type="character" w:styleId="UnresolvedMention">
    <w:name w:val="Unresolved Mention"/>
    <w:basedOn w:val="DefaultParagraphFont"/>
    <w:uiPriority w:val="99"/>
    <w:semiHidden/>
    <w:unhideWhenUsed/>
    <w:rsid w:val="00DE2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law.umich.edu/special/exoneration/Pages/abou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550</TotalTime>
  <Pages>4</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agnes</dc:creator>
  <cp:keywords/>
  <dc:description/>
  <cp:lastModifiedBy>peter agnes</cp:lastModifiedBy>
  <cp:revision>10</cp:revision>
  <cp:lastPrinted>2022-08-25T20:23:00Z</cp:lastPrinted>
  <dcterms:created xsi:type="dcterms:W3CDTF">2022-08-24T11:51:00Z</dcterms:created>
  <dcterms:modified xsi:type="dcterms:W3CDTF">2022-08-25T20:29:00Z</dcterms:modified>
</cp:coreProperties>
</file>