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29C3" w14:textId="709D7F6C" w:rsidR="00B413A8" w:rsidRDefault="00B413A8"/>
    <w:p w14:paraId="5F95218A" w14:textId="77777777" w:rsidR="00621BDF" w:rsidRPr="00621BDF" w:rsidRDefault="00621BDF" w:rsidP="00621BDF">
      <w:pPr>
        <w:spacing w:after="0" w:line="240" w:lineRule="auto"/>
        <w:rPr>
          <w:rFonts w:asciiTheme="minorHAnsi" w:hAnsiTheme="minorHAnsi"/>
          <w:b/>
          <w:color w:val="4472C4" w:themeColor="accent1"/>
          <w:sz w:val="28"/>
          <w:szCs w:val="28"/>
        </w:rPr>
      </w:pPr>
      <w:r w:rsidRPr="00621BDF">
        <w:rPr>
          <w:rFonts w:asciiTheme="minorHAnsi" w:hAnsiTheme="minorHAnsi"/>
          <w:b/>
          <w:color w:val="4472C4" w:themeColor="accent1"/>
          <w:sz w:val="28"/>
          <w:szCs w:val="28"/>
        </w:rPr>
        <w:t>Connected Quizzing</w:t>
      </w:r>
    </w:p>
    <w:p w14:paraId="77348352" w14:textId="77777777" w:rsidR="00621BDF" w:rsidRPr="00621BDF" w:rsidRDefault="00621BDF" w:rsidP="00621BDF">
      <w:pPr>
        <w:spacing w:after="0" w:line="240" w:lineRule="auto"/>
        <w:rPr>
          <w:rFonts w:asciiTheme="minorHAnsi" w:hAnsiTheme="minorHAnsi"/>
        </w:rPr>
      </w:pPr>
      <w:r w:rsidRPr="00621BDF">
        <w:rPr>
          <w:rFonts w:asciiTheme="minorHAnsi" w:hAnsiTheme="minorHAnsi"/>
        </w:rPr>
        <w:t>Connected Quizzing is a required component of this course. With Connected Quizzing, you’ll take assigned quizzes on Casebook Connect that will help you learn the course material and get detailed feedback to help you improve in class.</w:t>
      </w:r>
    </w:p>
    <w:p w14:paraId="349ED8FA" w14:textId="77777777" w:rsidR="00621BDF" w:rsidRPr="00621BDF" w:rsidRDefault="00621BDF" w:rsidP="00621BDF">
      <w:pPr>
        <w:spacing w:after="0" w:line="240" w:lineRule="auto"/>
        <w:rPr>
          <w:rFonts w:asciiTheme="minorHAnsi" w:hAnsiTheme="minorHAnsi"/>
        </w:rPr>
      </w:pPr>
    </w:p>
    <w:p w14:paraId="4CF6AFC8" w14:textId="77777777" w:rsidR="00621BDF" w:rsidRPr="00621BDF" w:rsidRDefault="00621BDF" w:rsidP="00621BDF">
      <w:pPr>
        <w:spacing w:after="0" w:line="240" w:lineRule="auto"/>
        <w:rPr>
          <w:rFonts w:asciiTheme="minorHAnsi" w:hAnsiTheme="minorHAnsi"/>
        </w:rPr>
      </w:pPr>
    </w:p>
    <w:p w14:paraId="2EC27801" w14:textId="77777777" w:rsidR="00621BDF" w:rsidRPr="00621BDF" w:rsidRDefault="00621BDF" w:rsidP="00621BDF">
      <w:pPr>
        <w:spacing w:after="0" w:line="240" w:lineRule="auto"/>
        <w:rPr>
          <w:rFonts w:asciiTheme="minorHAnsi" w:hAnsiTheme="minorHAnsi"/>
          <w:b/>
          <w:color w:val="4472C4" w:themeColor="accent1"/>
          <w:sz w:val="28"/>
          <w:szCs w:val="28"/>
        </w:rPr>
      </w:pPr>
      <w:r w:rsidRPr="00621BDF">
        <w:rPr>
          <w:rFonts w:asciiTheme="minorHAnsi" w:hAnsiTheme="minorHAnsi"/>
          <w:b/>
          <w:color w:val="4472C4" w:themeColor="accent1"/>
          <w:sz w:val="28"/>
          <w:szCs w:val="28"/>
        </w:rPr>
        <w:t>Step 1: PURCHASING ACCESS</w:t>
      </w:r>
    </w:p>
    <w:p w14:paraId="75828ADD" w14:textId="77777777" w:rsidR="00621BDF" w:rsidRPr="00621BDF" w:rsidRDefault="00621BDF" w:rsidP="00621BDF">
      <w:pPr>
        <w:spacing w:after="0" w:line="240" w:lineRule="auto"/>
        <w:rPr>
          <w:rFonts w:asciiTheme="minorHAnsi" w:hAnsiTheme="minorHAnsi"/>
          <w:b/>
          <w:color w:val="4472C4" w:themeColor="accent1"/>
          <w:sz w:val="28"/>
          <w:szCs w:val="28"/>
        </w:rPr>
      </w:pPr>
    </w:p>
    <w:p w14:paraId="2C162B96" w14:textId="77777777" w:rsidR="00621BDF" w:rsidRPr="00621BDF" w:rsidRDefault="00621BDF" w:rsidP="00621BDF">
      <w:pPr>
        <w:spacing w:after="0" w:line="240" w:lineRule="auto"/>
        <w:rPr>
          <w:rFonts w:asciiTheme="minorHAnsi" w:hAnsiTheme="minorHAnsi"/>
        </w:rPr>
      </w:pPr>
      <w:r w:rsidRPr="00621BDF">
        <w:rPr>
          <w:rFonts w:asciiTheme="minorHAnsi" w:hAnsiTheme="minorHAnsi"/>
          <w:b/>
          <w:bCs/>
        </w:rPr>
        <w:t>You have two ways to purchase Connected Quizzing:</w:t>
      </w:r>
      <w:r w:rsidRPr="00621BDF">
        <w:rPr>
          <w:rFonts w:asciiTheme="minorHAnsi" w:hAnsiTheme="minorHAnsi"/>
        </w:rPr>
        <w:t xml:space="preserve"> </w:t>
      </w:r>
    </w:p>
    <w:p w14:paraId="6992D129" w14:textId="77777777" w:rsidR="00621BDF" w:rsidRPr="00621BDF" w:rsidRDefault="00621BDF" w:rsidP="00621BDF">
      <w:pPr>
        <w:spacing w:after="0" w:line="240" w:lineRule="auto"/>
        <w:rPr>
          <w:rFonts w:asciiTheme="minorHAnsi" w:hAnsiTheme="minorHAnsi"/>
          <w:sz w:val="28"/>
          <w:szCs w:val="28"/>
        </w:rPr>
      </w:pPr>
    </w:p>
    <w:p w14:paraId="406F1086" w14:textId="77777777" w:rsidR="00621BDF" w:rsidRPr="00621BDF" w:rsidRDefault="00621BDF" w:rsidP="00621BDF">
      <w:pPr>
        <w:numPr>
          <w:ilvl w:val="0"/>
          <w:numId w:val="2"/>
        </w:numPr>
        <w:spacing w:after="0" w:line="240" w:lineRule="auto"/>
        <w:contextualSpacing/>
        <w:rPr>
          <w:rFonts w:ascii="Calibri" w:eastAsia="Times New Roman" w:hAnsi="Calibri" w:cs="Calibri"/>
          <w:color w:val="000000"/>
          <w:sz w:val="20"/>
          <w:szCs w:val="20"/>
        </w:rPr>
      </w:pPr>
      <w:r w:rsidRPr="00621BDF">
        <w:rPr>
          <w:rFonts w:asciiTheme="minorHAnsi" w:hAnsiTheme="minorHAnsi"/>
          <w:b/>
          <w:bCs/>
        </w:rPr>
        <w:t xml:space="preserve">Print Book + CQ Bundle Option: </w:t>
      </w:r>
      <w:r w:rsidRPr="00621BDF">
        <w:rPr>
          <w:rFonts w:asciiTheme="minorHAnsi" w:hAnsiTheme="minorHAnsi"/>
        </w:rPr>
        <w:t xml:space="preserve">Purchase a bundle with a new print textbook for a discounted price. If you prefer the bundle option, please purchase this special ISBN available in the bookstore </w:t>
      </w:r>
      <w:r w:rsidRPr="00621BDF">
        <w:rPr>
          <w:rFonts w:ascii="Calibri" w:hAnsi="Calibri" w:cs="Calibri"/>
          <w:b/>
          <w:bCs/>
          <w:color w:val="444444"/>
          <w:highlight w:val="yellow"/>
          <w:shd w:val="clear" w:color="auto" w:fill="FFFFFF"/>
        </w:rPr>
        <w:t>9798886141214</w:t>
      </w:r>
      <w:r w:rsidRPr="00621BDF">
        <w:rPr>
          <w:rFonts w:ascii="Calibri" w:hAnsi="Calibri" w:cs="Calibri"/>
          <w:color w:val="444444"/>
          <w:shd w:val="clear" w:color="auto" w:fill="FFFFFF"/>
        </w:rPr>
        <w:t>.</w:t>
      </w:r>
      <w:r w:rsidRPr="00621BDF">
        <w:rPr>
          <w:rFonts w:asciiTheme="minorHAnsi" w:hAnsiTheme="minorHAnsi"/>
        </w:rPr>
        <w:t xml:space="preserve"> Your book will come bundled with a scratch-off sticker inside the front cover (shown below) or as an access card shrink-wrapped to the back cover of your textbook (</w:t>
      </w:r>
      <w:r w:rsidRPr="00621BDF">
        <w:rPr>
          <w:rFonts w:asciiTheme="minorHAnsi" w:hAnsiTheme="minorHAnsi"/>
          <w:b/>
        </w:rPr>
        <w:t>do not throw this code away</w:t>
      </w:r>
      <w:r w:rsidRPr="00621BDF">
        <w:rPr>
          <w:rFonts w:asciiTheme="minorHAnsi" w:hAnsiTheme="minorHAnsi"/>
        </w:rPr>
        <w:t xml:space="preserve">). Redeem this access code at </w:t>
      </w:r>
      <w:hyperlink r:id="rId7" w:history="1">
        <w:r w:rsidRPr="00621BDF">
          <w:rPr>
            <w:rFonts w:asciiTheme="minorHAnsi" w:hAnsiTheme="minorHAnsi"/>
            <w:color w:val="0563C1" w:themeColor="hyperlink"/>
            <w:u w:val="single"/>
          </w:rPr>
          <w:t>www.CasebookConnect.com</w:t>
        </w:r>
      </w:hyperlink>
      <w:r w:rsidRPr="00621BDF">
        <w:rPr>
          <w:rFonts w:asciiTheme="minorHAnsi" w:hAnsiTheme="minorHAnsi"/>
        </w:rPr>
        <w:t xml:space="preserve">. If your book does NOT come with a Connected Quizzing access code, you did not purchase the appropriate bundled product, and you will be required to purchase Connected Quizzing separately.  </w:t>
      </w:r>
    </w:p>
    <w:p w14:paraId="7FD9BD77" w14:textId="77777777" w:rsidR="00621BDF" w:rsidRPr="00621BDF" w:rsidRDefault="00621BDF" w:rsidP="00621BDF">
      <w:pPr>
        <w:spacing w:after="0" w:line="240" w:lineRule="auto"/>
        <w:ind w:left="720"/>
        <w:contextualSpacing/>
        <w:rPr>
          <w:rFonts w:ascii="Calibri" w:eastAsia="Times New Roman" w:hAnsi="Calibri" w:cs="Calibri"/>
          <w:color w:val="000000"/>
          <w:sz w:val="20"/>
          <w:szCs w:val="20"/>
        </w:rPr>
      </w:pPr>
      <w:r w:rsidRPr="00621BDF">
        <w:rPr>
          <w:rFonts w:asciiTheme="minorHAnsi" w:hAnsiTheme="minorHAnsi"/>
        </w:rPr>
        <w:br/>
      </w:r>
    </w:p>
    <w:p w14:paraId="5F4687CC" w14:textId="77777777" w:rsidR="00621BDF" w:rsidRPr="00621BDF" w:rsidRDefault="00621BDF" w:rsidP="00621BDF">
      <w:pPr>
        <w:numPr>
          <w:ilvl w:val="1"/>
          <w:numId w:val="1"/>
        </w:numPr>
        <w:spacing w:after="0" w:line="240" w:lineRule="auto"/>
        <w:contextualSpacing/>
        <w:rPr>
          <w:rFonts w:ascii="Calibri" w:eastAsia="Times New Roman" w:hAnsi="Calibri" w:cs="Calibri"/>
          <w:color w:val="000000"/>
        </w:rPr>
      </w:pPr>
      <w:r w:rsidRPr="00621BDF">
        <w:rPr>
          <w:rFonts w:ascii="Calibri" w:eastAsia="Times New Roman" w:hAnsi="Calibri" w:cs="Calibri"/>
          <w:b/>
          <w:bCs/>
          <w:color w:val="000000"/>
        </w:rPr>
        <w:t>Cover and scratch-off inside front cover:</w:t>
      </w:r>
    </w:p>
    <w:p w14:paraId="2FD489D5" w14:textId="77777777" w:rsidR="00621BDF" w:rsidRPr="00621BDF" w:rsidRDefault="00621BDF" w:rsidP="00621BDF">
      <w:pPr>
        <w:spacing w:after="0" w:line="240" w:lineRule="auto"/>
        <w:ind w:left="1440"/>
        <w:contextualSpacing/>
        <w:rPr>
          <w:rFonts w:ascii="Calibri" w:eastAsia="Times New Roman" w:hAnsi="Calibri" w:cs="Calibri"/>
          <w:color w:val="000000"/>
        </w:rPr>
      </w:pPr>
      <w:r w:rsidRPr="00621BDF">
        <w:rPr>
          <w:rFonts w:asciiTheme="minorHAnsi" w:hAnsiTheme="minorHAnsi"/>
        </w:rPr>
        <w:br/>
      </w:r>
      <w:r w:rsidRPr="00621BDF">
        <w:rPr>
          <w:rFonts w:ascii="Calibri" w:eastAsia="Times New Roman" w:hAnsi="Calibri" w:cs="Calibri"/>
          <w:noProof/>
          <w:color w:val="000000"/>
        </w:rPr>
        <w:drawing>
          <wp:inline distT="0" distB="0" distL="0" distR="0" wp14:anchorId="4FBC7F6E" wp14:editId="0D718910">
            <wp:extent cx="2700707" cy="2011680"/>
            <wp:effectExtent l="0" t="0" r="4445" b="7620"/>
            <wp:docPr id="7" name="Picture 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webs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707" cy="2011680"/>
                    </a:xfrm>
                    <a:prstGeom prst="rect">
                      <a:avLst/>
                    </a:prstGeom>
                  </pic:spPr>
                </pic:pic>
              </a:graphicData>
            </a:graphic>
          </wp:inline>
        </w:drawing>
      </w:r>
      <w:r w:rsidRPr="00621BDF">
        <w:rPr>
          <w:rFonts w:ascii="Calibri" w:eastAsia="Times New Roman" w:hAnsi="Calibri" w:cs="Calibri"/>
          <w:noProof/>
          <w:color w:val="000000"/>
        </w:rPr>
        <w:drawing>
          <wp:inline distT="0" distB="0" distL="0" distR="0" wp14:anchorId="57A3E614" wp14:editId="45BE811B">
            <wp:extent cx="1449971" cy="2011680"/>
            <wp:effectExtent l="19050" t="19050" r="17145" b="2667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9971" cy="2011680"/>
                    </a:xfrm>
                    <a:prstGeom prst="rect">
                      <a:avLst/>
                    </a:prstGeom>
                    <a:ln>
                      <a:solidFill>
                        <a:sysClr val="windowText" lastClr="000000"/>
                      </a:solidFill>
                    </a:ln>
                  </pic:spPr>
                </pic:pic>
              </a:graphicData>
            </a:graphic>
          </wp:inline>
        </w:drawing>
      </w:r>
    </w:p>
    <w:p w14:paraId="07B8795D" w14:textId="77777777" w:rsidR="00621BDF" w:rsidRPr="00621BDF" w:rsidRDefault="00621BDF" w:rsidP="00621BDF">
      <w:pPr>
        <w:spacing w:after="0" w:line="240" w:lineRule="auto"/>
        <w:ind w:left="1440"/>
        <w:contextualSpacing/>
        <w:rPr>
          <w:rFonts w:ascii="Calibri" w:eastAsia="Times New Roman" w:hAnsi="Calibri" w:cs="Calibri"/>
          <w:color w:val="000000"/>
        </w:rPr>
      </w:pPr>
    </w:p>
    <w:p w14:paraId="4B14951D" w14:textId="77777777" w:rsidR="00621BDF" w:rsidRPr="00621BDF" w:rsidRDefault="00621BDF" w:rsidP="00621BDF">
      <w:pPr>
        <w:spacing w:after="0" w:line="240" w:lineRule="auto"/>
        <w:ind w:left="1440"/>
        <w:contextualSpacing/>
        <w:rPr>
          <w:rFonts w:ascii="Calibri" w:eastAsia="Times New Roman" w:hAnsi="Calibri" w:cs="Calibri"/>
          <w:color w:val="000000"/>
        </w:rPr>
      </w:pPr>
    </w:p>
    <w:p w14:paraId="6FA95971" w14:textId="77777777" w:rsidR="00621BDF" w:rsidRPr="00621BDF" w:rsidRDefault="00621BDF" w:rsidP="00621BDF">
      <w:pPr>
        <w:numPr>
          <w:ilvl w:val="1"/>
          <w:numId w:val="1"/>
        </w:numPr>
        <w:spacing w:after="0" w:line="240" w:lineRule="auto"/>
        <w:contextualSpacing/>
        <w:rPr>
          <w:rFonts w:ascii="Calibri" w:eastAsia="Times New Roman" w:hAnsi="Calibri" w:cs="Calibri"/>
          <w:color w:val="000000"/>
        </w:rPr>
      </w:pPr>
      <w:r w:rsidRPr="00621BDF">
        <w:rPr>
          <w:rFonts w:asciiTheme="minorHAnsi" w:hAnsiTheme="minorHAnsi"/>
          <w:b/>
          <w:bCs/>
        </w:rPr>
        <w:t>Access card:</w:t>
      </w:r>
    </w:p>
    <w:p w14:paraId="4ED93112" w14:textId="77777777" w:rsidR="00621BDF" w:rsidRPr="00621BDF" w:rsidRDefault="00621BDF" w:rsidP="00621BDF">
      <w:pPr>
        <w:spacing w:after="0" w:line="240" w:lineRule="auto"/>
        <w:ind w:left="1440"/>
        <w:contextualSpacing/>
        <w:rPr>
          <w:rFonts w:ascii="Calibri" w:eastAsia="Times New Roman" w:hAnsi="Calibri" w:cs="Calibri"/>
          <w:color w:val="000000"/>
        </w:rPr>
      </w:pPr>
    </w:p>
    <w:p w14:paraId="7D3C6477" w14:textId="77777777" w:rsidR="00621BDF" w:rsidRPr="00621BDF" w:rsidRDefault="00621BDF" w:rsidP="00621BDF">
      <w:pPr>
        <w:spacing w:after="0" w:line="240" w:lineRule="auto"/>
        <w:ind w:left="1440"/>
        <w:contextualSpacing/>
        <w:rPr>
          <w:rFonts w:ascii="Calibri" w:eastAsia="Times New Roman" w:hAnsi="Calibri" w:cs="Calibri"/>
          <w:color w:val="000000"/>
        </w:rPr>
      </w:pPr>
      <w:r w:rsidRPr="00621BDF">
        <w:rPr>
          <w:rFonts w:ascii="Calibri" w:eastAsia="Times New Roman" w:hAnsi="Calibri" w:cs="Calibri"/>
          <w:noProof/>
          <w:color w:val="000000"/>
        </w:rPr>
        <w:lastRenderedPageBreak/>
        <w:drawing>
          <wp:inline distT="0" distB="0" distL="0" distR="0" wp14:anchorId="386BBB9B" wp14:editId="1808F823">
            <wp:extent cx="2897711" cy="2011680"/>
            <wp:effectExtent l="0" t="0" r="0" b="762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7711" cy="2011680"/>
                    </a:xfrm>
                    <a:prstGeom prst="rect">
                      <a:avLst/>
                    </a:prstGeom>
                  </pic:spPr>
                </pic:pic>
              </a:graphicData>
            </a:graphic>
          </wp:inline>
        </w:drawing>
      </w:r>
    </w:p>
    <w:p w14:paraId="10E71CC6" w14:textId="77777777" w:rsidR="00621BDF" w:rsidRPr="00621BDF" w:rsidRDefault="00621BDF" w:rsidP="00621BDF">
      <w:pPr>
        <w:spacing w:after="0" w:line="240" w:lineRule="auto"/>
        <w:rPr>
          <w:rFonts w:asciiTheme="minorHAnsi" w:hAnsiTheme="minorHAnsi"/>
        </w:rPr>
      </w:pPr>
    </w:p>
    <w:p w14:paraId="0D478F01" w14:textId="77777777" w:rsidR="00621BDF" w:rsidRPr="00621BDF" w:rsidRDefault="00621BDF" w:rsidP="00621BDF">
      <w:pPr>
        <w:spacing w:after="0" w:line="240" w:lineRule="auto"/>
        <w:ind w:left="720"/>
        <w:contextualSpacing/>
        <w:rPr>
          <w:rFonts w:asciiTheme="minorHAnsi" w:hAnsiTheme="minorHAnsi"/>
        </w:rPr>
      </w:pPr>
    </w:p>
    <w:p w14:paraId="0D45E040" w14:textId="77777777" w:rsidR="00621BDF" w:rsidRPr="00621BDF" w:rsidRDefault="00621BDF" w:rsidP="00621BDF">
      <w:pPr>
        <w:numPr>
          <w:ilvl w:val="0"/>
          <w:numId w:val="2"/>
        </w:numPr>
        <w:spacing w:after="0" w:line="240" w:lineRule="auto"/>
        <w:contextualSpacing/>
        <w:rPr>
          <w:rFonts w:asciiTheme="minorHAnsi" w:hAnsiTheme="minorHAnsi"/>
        </w:rPr>
      </w:pPr>
      <w:r w:rsidRPr="00621BDF">
        <w:rPr>
          <w:rFonts w:asciiTheme="minorHAnsi" w:hAnsiTheme="minorHAnsi"/>
          <w:b/>
          <w:bCs/>
        </w:rPr>
        <w:t xml:space="preserve">CQ Only Direct Purchase: </w:t>
      </w:r>
      <w:r w:rsidRPr="00621BDF">
        <w:rPr>
          <w:rFonts w:asciiTheme="minorHAnsi" w:hAnsiTheme="minorHAnsi"/>
        </w:rPr>
        <w:t xml:space="preserve">If you already purchased your textbook elsewhere, you </w:t>
      </w:r>
      <w:proofErr w:type="gramStart"/>
      <w:r w:rsidRPr="00621BDF">
        <w:rPr>
          <w:rFonts w:asciiTheme="minorHAnsi" w:hAnsiTheme="minorHAnsi"/>
        </w:rPr>
        <w:t>can</w:t>
      </w:r>
      <w:proofErr w:type="gramEnd"/>
      <w:r w:rsidRPr="00621BDF">
        <w:rPr>
          <w:rFonts w:asciiTheme="minorHAnsi" w:hAnsiTheme="minorHAnsi"/>
        </w:rPr>
        <w:t xml:space="preserve"> also purchase Connected Quizzing separately at </w:t>
      </w:r>
      <w:hyperlink w:history="1"/>
      <w:hyperlink r:id="rId11" w:history="1">
        <w:r w:rsidRPr="00621BDF">
          <w:rPr>
            <w:rFonts w:asciiTheme="minorHAnsi" w:hAnsiTheme="minorHAnsi"/>
            <w:color w:val="0563C1" w:themeColor="hyperlink"/>
            <w:u w:val="single"/>
          </w:rPr>
          <w:t>www.AspenPublishing.com/CQ</w:t>
        </w:r>
      </w:hyperlink>
      <w:r w:rsidRPr="00621BDF">
        <w:rPr>
          <w:rFonts w:asciiTheme="minorHAnsi" w:hAnsiTheme="minorHAnsi"/>
        </w:rPr>
        <w:t xml:space="preserve">. Follow the instructions provided after completing your purchase to access Connected Quizzing on Casebook Connect. </w:t>
      </w:r>
    </w:p>
    <w:p w14:paraId="4CB8A448" w14:textId="77777777" w:rsidR="00621BDF" w:rsidRPr="00621BDF" w:rsidRDefault="00621BDF" w:rsidP="00621BDF">
      <w:pPr>
        <w:spacing w:after="0" w:line="240" w:lineRule="auto"/>
        <w:rPr>
          <w:rFonts w:asciiTheme="minorHAnsi" w:hAnsiTheme="minorHAnsi"/>
        </w:rPr>
      </w:pPr>
    </w:p>
    <w:p w14:paraId="62833E5D" w14:textId="77777777" w:rsidR="00621BDF" w:rsidRPr="00621BDF" w:rsidRDefault="00621BDF" w:rsidP="00621BDF">
      <w:pPr>
        <w:spacing w:after="0" w:line="240" w:lineRule="auto"/>
        <w:rPr>
          <w:rFonts w:asciiTheme="minorHAnsi" w:hAnsiTheme="minorHAnsi"/>
          <w:b/>
          <w:color w:val="4472C4" w:themeColor="accent1"/>
          <w:sz w:val="28"/>
          <w:szCs w:val="28"/>
        </w:rPr>
      </w:pPr>
      <w:r w:rsidRPr="00621BDF">
        <w:rPr>
          <w:rFonts w:asciiTheme="minorHAnsi" w:hAnsiTheme="minorHAnsi"/>
          <w:b/>
          <w:color w:val="4472C4" w:themeColor="accent1"/>
          <w:sz w:val="28"/>
          <w:szCs w:val="28"/>
        </w:rPr>
        <w:t>Step 2: CLASS CODE</w:t>
      </w:r>
    </w:p>
    <w:p w14:paraId="5FFC5850" w14:textId="77777777" w:rsidR="00621BDF" w:rsidRPr="00621BDF" w:rsidRDefault="00621BDF" w:rsidP="00621BDF">
      <w:pPr>
        <w:spacing w:after="0" w:line="240" w:lineRule="auto"/>
        <w:rPr>
          <w:rFonts w:asciiTheme="minorHAnsi" w:hAnsiTheme="minorHAnsi"/>
        </w:rPr>
      </w:pPr>
      <w:r w:rsidRPr="00621BDF">
        <w:rPr>
          <w:rFonts w:asciiTheme="minorHAnsi" w:hAnsiTheme="minorHAnsi"/>
        </w:rPr>
        <w:t xml:space="preserve">Once you have successfully purchased access or redeemed your access code, you will see Connected Quizzing on your dashboard when you log into your Casebook Connect account. You will then be prompted to enter a class code to connect with my class and see your assignments. </w:t>
      </w:r>
    </w:p>
    <w:p w14:paraId="6ED4EFCB" w14:textId="77777777" w:rsidR="00621BDF" w:rsidRPr="00621BDF" w:rsidRDefault="00621BDF" w:rsidP="00621BDF">
      <w:pPr>
        <w:spacing w:after="0" w:line="240" w:lineRule="auto"/>
        <w:rPr>
          <w:rFonts w:asciiTheme="minorHAnsi" w:hAnsiTheme="minorHAnsi"/>
          <w:b/>
        </w:rPr>
      </w:pPr>
    </w:p>
    <w:p w14:paraId="7A002CD0" w14:textId="77777777" w:rsidR="00621BDF" w:rsidRPr="00621BDF" w:rsidRDefault="00621BDF" w:rsidP="00621BDF">
      <w:pPr>
        <w:spacing w:after="0" w:line="240" w:lineRule="auto"/>
        <w:rPr>
          <w:rFonts w:asciiTheme="minorHAnsi" w:hAnsiTheme="minorHAnsi"/>
          <w:b/>
        </w:rPr>
      </w:pPr>
    </w:p>
    <w:p w14:paraId="73C42151" w14:textId="77777777" w:rsidR="00621BDF" w:rsidRPr="00621BDF" w:rsidRDefault="00621BDF" w:rsidP="00621BDF">
      <w:pPr>
        <w:spacing w:after="0" w:line="240" w:lineRule="auto"/>
        <w:rPr>
          <w:rFonts w:ascii="Calibri" w:eastAsia="Times New Roman" w:hAnsi="Calibri" w:cs="Calibri"/>
          <w:color w:val="000000"/>
        </w:rPr>
      </w:pPr>
      <w:r w:rsidRPr="00621BDF">
        <w:rPr>
          <w:rFonts w:asciiTheme="minorHAnsi" w:hAnsiTheme="minorHAnsi"/>
          <w:b/>
        </w:rPr>
        <w:t>Enter Class Code:</w:t>
      </w:r>
      <w:r w:rsidRPr="00621BDF">
        <w:rPr>
          <w:rFonts w:ascii="Calibri" w:eastAsia="Times New Roman" w:hAnsi="Calibri" w:cs="Calibri"/>
          <w:color w:val="000000"/>
        </w:rPr>
        <w:t xml:space="preserve"> </w:t>
      </w:r>
      <w:r w:rsidRPr="00621BDF">
        <w:rPr>
          <w:rFonts w:ascii="Calibri" w:eastAsia="Times New Roman" w:hAnsi="Calibri" w:cs="Calibri"/>
          <w:color w:val="000000"/>
          <w:highlight w:val="yellow"/>
        </w:rPr>
        <w:t>HEMING626470</w:t>
      </w:r>
    </w:p>
    <w:p w14:paraId="463F2712" w14:textId="77777777" w:rsidR="00621BDF" w:rsidRPr="00621BDF" w:rsidRDefault="00621BDF" w:rsidP="00621BDF">
      <w:pPr>
        <w:spacing w:after="0" w:line="240" w:lineRule="auto"/>
        <w:rPr>
          <w:rFonts w:ascii="Calibri" w:eastAsia="Times New Roman" w:hAnsi="Calibri" w:cs="Calibri"/>
          <w:color w:val="000000"/>
        </w:rPr>
      </w:pPr>
    </w:p>
    <w:p w14:paraId="7FCAC71C" w14:textId="77777777" w:rsidR="00621BDF" w:rsidRPr="00621BDF" w:rsidRDefault="00621BDF" w:rsidP="00621BDF">
      <w:pPr>
        <w:spacing w:after="0" w:line="240" w:lineRule="auto"/>
        <w:rPr>
          <w:rFonts w:ascii="Calibri" w:eastAsia="Times New Roman" w:hAnsi="Calibri" w:cs="Calibri"/>
          <w:color w:val="000000"/>
        </w:rPr>
      </w:pPr>
    </w:p>
    <w:p w14:paraId="21457AC1" w14:textId="77777777" w:rsidR="00621BDF" w:rsidRPr="00621BDF" w:rsidRDefault="00621BDF" w:rsidP="00621BDF">
      <w:pPr>
        <w:spacing w:after="0" w:line="240" w:lineRule="auto"/>
        <w:rPr>
          <w:rFonts w:ascii="Calibri" w:eastAsia="Times New Roman" w:hAnsi="Calibri" w:cs="Calibri"/>
          <w:color w:val="000000"/>
        </w:rPr>
      </w:pPr>
    </w:p>
    <w:p w14:paraId="01830214" w14:textId="77777777" w:rsidR="00621BDF" w:rsidRPr="00621BDF" w:rsidRDefault="00621BDF" w:rsidP="00621BDF">
      <w:pPr>
        <w:spacing w:after="0" w:line="240" w:lineRule="auto"/>
        <w:rPr>
          <w:rFonts w:asciiTheme="minorHAnsi" w:hAnsiTheme="minorHAnsi"/>
          <w:b/>
        </w:rPr>
      </w:pPr>
      <w:r w:rsidRPr="00621BDF">
        <w:rPr>
          <w:rFonts w:asciiTheme="minorHAnsi" w:hAnsiTheme="minorHAnsi"/>
          <w:b/>
        </w:rPr>
        <w:t>Helpful Information</w:t>
      </w:r>
    </w:p>
    <w:p w14:paraId="19F36314" w14:textId="77777777" w:rsidR="00621BDF" w:rsidRPr="00621BDF" w:rsidRDefault="00621BDF" w:rsidP="00621BDF">
      <w:pPr>
        <w:spacing w:after="0" w:line="240" w:lineRule="auto"/>
        <w:rPr>
          <w:rFonts w:asciiTheme="minorHAnsi" w:hAnsiTheme="minorHAnsi"/>
        </w:rPr>
      </w:pPr>
      <w:hyperlink r:id="rId12" w:history="1">
        <w:r w:rsidRPr="00621BDF">
          <w:rPr>
            <w:rFonts w:asciiTheme="minorHAnsi" w:hAnsiTheme="minorHAnsi"/>
            <w:color w:val="0563C1" w:themeColor="hyperlink"/>
            <w:u w:val="single"/>
          </w:rPr>
          <w:t>Watch a Tutorial Video</w:t>
        </w:r>
      </w:hyperlink>
    </w:p>
    <w:p w14:paraId="292CB762" w14:textId="77777777" w:rsidR="00621BDF" w:rsidRPr="00621BDF" w:rsidRDefault="00621BDF" w:rsidP="00621BDF">
      <w:pPr>
        <w:spacing w:after="0" w:line="240" w:lineRule="auto"/>
        <w:rPr>
          <w:rFonts w:asciiTheme="minorHAnsi" w:hAnsiTheme="minorHAnsi"/>
        </w:rPr>
      </w:pPr>
      <w:hyperlink r:id="rId13" w:history="1">
        <w:r w:rsidRPr="00621BDF">
          <w:rPr>
            <w:rFonts w:asciiTheme="minorHAnsi" w:hAnsiTheme="minorHAnsi"/>
            <w:color w:val="0563C1" w:themeColor="hyperlink"/>
            <w:u w:val="single"/>
          </w:rPr>
          <w:t>Download Quick Start Guide PDF</w:t>
        </w:r>
      </w:hyperlink>
      <w:r w:rsidRPr="00621BDF">
        <w:rPr>
          <w:rFonts w:asciiTheme="minorHAnsi" w:hAnsiTheme="minorHAnsi"/>
        </w:rPr>
        <w:t xml:space="preserve"> </w:t>
      </w:r>
    </w:p>
    <w:p w14:paraId="3383E3A9" w14:textId="77777777" w:rsidR="00621BDF" w:rsidRPr="00621BDF" w:rsidRDefault="00621BDF" w:rsidP="00621BDF">
      <w:pPr>
        <w:spacing w:after="0" w:line="240" w:lineRule="auto"/>
        <w:rPr>
          <w:rFonts w:asciiTheme="minorHAnsi" w:hAnsiTheme="minorHAnsi"/>
        </w:rPr>
      </w:pPr>
      <w:hyperlink r:id="rId14" w:history="1">
        <w:r w:rsidRPr="00621BDF">
          <w:rPr>
            <w:rFonts w:asciiTheme="minorHAnsi" w:hAnsiTheme="minorHAnsi"/>
            <w:color w:val="0563C1" w:themeColor="hyperlink"/>
            <w:u w:val="single"/>
          </w:rPr>
          <w:t>Request Technical Support</w:t>
        </w:r>
      </w:hyperlink>
    </w:p>
    <w:p w14:paraId="65C19D4D" w14:textId="77777777" w:rsidR="00621BDF" w:rsidRPr="00621BDF" w:rsidRDefault="00621BDF" w:rsidP="00621BDF">
      <w:pPr>
        <w:spacing w:after="0" w:line="240" w:lineRule="auto"/>
        <w:rPr>
          <w:rFonts w:asciiTheme="minorHAnsi" w:hAnsiTheme="minorHAnsi"/>
        </w:rPr>
      </w:pPr>
      <w:r w:rsidRPr="00621BDF">
        <w:rPr>
          <w:rFonts w:asciiTheme="minorHAnsi" w:hAnsiTheme="minorHAnsi"/>
        </w:rPr>
        <w:t xml:space="preserve">For more information, visit </w:t>
      </w:r>
      <w:hyperlink r:id="rId15" w:history="1">
        <w:r w:rsidRPr="00621BDF">
          <w:rPr>
            <w:rFonts w:asciiTheme="minorHAnsi" w:hAnsiTheme="minorHAnsi"/>
            <w:color w:val="0563C1" w:themeColor="hyperlink"/>
            <w:u w:val="single"/>
          </w:rPr>
          <w:t>www.CasebookConnect.com/CQ</w:t>
        </w:r>
      </w:hyperlink>
      <w:r w:rsidRPr="00621BDF">
        <w:rPr>
          <w:rFonts w:asciiTheme="minorHAnsi" w:hAnsiTheme="minorHAnsi"/>
        </w:rPr>
        <w:t>.</w:t>
      </w:r>
    </w:p>
    <w:p w14:paraId="2E8A78EC" w14:textId="652E3750" w:rsidR="00822169" w:rsidRDefault="00822169"/>
    <w:sectPr w:rsidR="0082216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96DF" w14:textId="77777777" w:rsidR="00676840" w:rsidRDefault="00676840" w:rsidP="00822169">
      <w:pPr>
        <w:spacing w:after="0" w:line="240" w:lineRule="auto"/>
      </w:pPr>
      <w:r>
        <w:separator/>
      </w:r>
    </w:p>
  </w:endnote>
  <w:endnote w:type="continuationSeparator" w:id="0">
    <w:p w14:paraId="720E987D" w14:textId="77777777" w:rsidR="00676840" w:rsidRDefault="00676840" w:rsidP="0082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BCB6" w14:textId="77777777" w:rsidR="00676840" w:rsidRDefault="00676840" w:rsidP="00822169">
      <w:pPr>
        <w:spacing w:after="0" w:line="240" w:lineRule="auto"/>
      </w:pPr>
      <w:r>
        <w:separator/>
      </w:r>
    </w:p>
  </w:footnote>
  <w:footnote w:type="continuationSeparator" w:id="0">
    <w:p w14:paraId="2963AD1C" w14:textId="77777777" w:rsidR="00676840" w:rsidRDefault="00676840" w:rsidP="00822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F280" w14:textId="77777777" w:rsidR="00822169" w:rsidRPr="00822169" w:rsidRDefault="00822169" w:rsidP="00822169">
    <w:pPr>
      <w:tabs>
        <w:tab w:val="center" w:pos="4680"/>
        <w:tab w:val="right" w:pos="9360"/>
      </w:tabs>
      <w:spacing w:after="0" w:line="240" w:lineRule="auto"/>
      <w:jc w:val="center"/>
      <w:rPr>
        <w:rFonts w:ascii="Arial Black" w:eastAsiaTheme="minorEastAsia" w:hAnsi="Arial Black" w:cs="Courier New"/>
        <w:b/>
        <w:bCs/>
        <w:sz w:val="24"/>
        <w:szCs w:val="24"/>
        <w:u w:val="single"/>
      </w:rPr>
    </w:pPr>
    <w:r w:rsidRPr="00822169">
      <w:rPr>
        <w:rFonts w:ascii="Arial Black" w:eastAsiaTheme="minorEastAsia" w:hAnsi="Arial Black" w:cs="Courier New"/>
        <w:b/>
        <w:bCs/>
        <w:sz w:val="24"/>
        <w:szCs w:val="24"/>
        <w:u w:val="single"/>
      </w:rPr>
      <w:t>WRITING AND LEGAL REASONING</w:t>
    </w:r>
  </w:p>
  <w:p w14:paraId="1ACBF530" w14:textId="7EEF1EC2" w:rsidR="00822169" w:rsidRPr="00822169" w:rsidRDefault="008E3BE4" w:rsidP="00822169">
    <w:pPr>
      <w:tabs>
        <w:tab w:val="center" w:pos="4680"/>
        <w:tab w:val="right" w:pos="9360"/>
      </w:tabs>
      <w:spacing w:after="0" w:line="240" w:lineRule="auto"/>
      <w:jc w:val="center"/>
      <w:rPr>
        <w:rFonts w:ascii="Arial Black" w:eastAsiaTheme="minorEastAsia" w:hAnsi="Arial Black" w:cs="Courier New"/>
        <w:b/>
        <w:bCs/>
        <w:i/>
        <w:iCs/>
        <w:sz w:val="24"/>
        <w:szCs w:val="24"/>
      </w:rPr>
    </w:pPr>
    <w:r>
      <w:rPr>
        <w:rFonts w:ascii="Arial Black" w:eastAsiaTheme="minorEastAsia" w:hAnsi="Arial Black" w:cs="Courier New"/>
        <w:b/>
        <w:bCs/>
        <w:i/>
        <w:iCs/>
        <w:sz w:val="24"/>
        <w:szCs w:val="24"/>
      </w:rPr>
      <w:t>SPRING 2023</w:t>
    </w:r>
    <w:r w:rsidR="00822169" w:rsidRPr="00822169">
      <w:rPr>
        <w:rFonts w:ascii="Arial Black" w:eastAsiaTheme="minorEastAsia" w:hAnsi="Arial Black" w:cs="Courier New"/>
        <w:b/>
        <w:bCs/>
        <w:i/>
        <w:iCs/>
        <w:sz w:val="24"/>
        <w:szCs w:val="24"/>
      </w:rPr>
      <w:t xml:space="preserve"> - Day and Evening Class</w:t>
    </w:r>
  </w:p>
  <w:p w14:paraId="1D8A005E" w14:textId="77777777" w:rsidR="00822169" w:rsidRPr="00822169" w:rsidRDefault="00822169" w:rsidP="00822169">
    <w:pPr>
      <w:tabs>
        <w:tab w:val="center" w:pos="4680"/>
        <w:tab w:val="left" w:pos="7950"/>
        <w:tab w:val="right" w:pos="9360"/>
      </w:tabs>
      <w:spacing w:after="0" w:line="240" w:lineRule="auto"/>
      <w:rPr>
        <w:rFonts w:ascii="Perpetua Titling MT" w:eastAsiaTheme="minorEastAsia" w:hAnsi="Perpetua Titling MT" w:cs="Courier New"/>
        <w:b/>
        <w:bCs/>
        <w:sz w:val="24"/>
        <w:szCs w:val="24"/>
      </w:rPr>
    </w:pPr>
    <w:r w:rsidRPr="00822169">
      <w:rPr>
        <w:rFonts w:ascii="Arial Black" w:eastAsiaTheme="minorEastAsia" w:hAnsi="Arial Black" w:cs="Courier New"/>
        <w:b/>
        <w:bCs/>
        <w:sz w:val="24"/>
        <w:szCs w:val="24"/>
      </w:rPr>
      <w:tab/>
      <w:t>Director: Professor Anne Hemingway</w:t>
    </w:r>
    <w:r w:rsidRPr="00822169">
      <w:rPr>
        <w:rFonts w:ascii="Arial Black" w:eastAsiaTheme="minorEastAsia" w:hAnsi="Arial Black" w:cs="Courier New"/>
        <w:b/>
        <w:bCs/>
        <w:sz w:val="24"/>
        <w:szCs w:val="24"/>
      </w:rPr>
      <w:tab/>
    </w:r>
  </w:p>
  <w:p w14:paraId="77248C02" w14:textId="77777777" w:rsidR="00822169" w:rsidRDefault="00822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FF7"/>
    <w:multiLevelType w:val="hybridMultilevel"/>
    <w:tmpl w:val="80E408DA"/>
    <w:lvl w:ilvl="0" w:tplc="72CED3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C7C27"/>
    <w:multiLevelType w:val="hybridMultilevel"/>
    <w:tmpl w:val="ACDE6394"/>
    <w:lvl w:ilvl="0" w:tplc="9D843F10">
      <w:start w:val="1"/>
      <w:numFmt w:val="upperLetter"/>
      <w:lvlText w:val="%1."/>
      <w:lvlJc w:val="left"/>
      <w:pPr>
        <w:ind w:left="720" w:hanging="360"/>
      </w:pPr>
      <w:rPr>
        <w:rFonts w:asciiTheme="minorHAnsi" w:eastAsiaTheme="minorHAnsi" w:hAnsiTheme="minorHAnsi" w:cstheme="minorBidi"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722534">
    <w:abstractNumId w:val="1"/>
  </w:num>
  <w:num w:numId="2" w16cid:durableId="141446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69"/>
    <w:rsid w:val="004B0F79"/>
    <w:rsid w:val="005C0942"/>
    <w:rsid w:val="00621BDF"/>
    <w:rsid w:val="00676840"/>
    <w:rsid w:val="006E5838"/>
    <w:rsid w:val="00706A44"/>
    <w:rsid w:val="00822169"/>
    <w:rsid w:val="008E3BE4"/>
    <w:rsid w:val="00B413A8"/>
    <w:rsid w:val="00C8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5625"/>
  <w15:chartTrackingRefBased/>
  <w15:docId w15:val="{1569EAF8-F1AD-463F-8D74-8F8039B5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942"/>
    <w:pPr>
      <w:spacing w:line="36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169"/>
    <w:rPr>
      <w:rFonts w:ascii="Times New Roman" w:hAnsi="Times New Roman"/>
    </w:rPr>
  </w:style>
  <w:style w:type="paragraph" w:styleId="Footer">
    <w:name w:val="footer"/>
    <w:basedOn w:val="Normal"/>
    <w:link w:val="FooterChar"/>
    <w:uiPriority w:val="99"/>
    <w:unhideWhenUsed/>
    <w:rsid w:val="00822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16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aspenpublishing.com/hc/en-us/articles/360048418772-Connected-Quizzing-Student-Quick-Start-Gu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sebookconnect.com/" TargetMode="External"/><Relationship Id="rId12" Type="http://schemas.openxmlformats.org/officeDocument/2006/relationships/hyperlink" Target="https://support.aspenpublishing.com/hc/en-us/articles/360048911731-Connected-Quizzing-Tutorial-Video-for-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penpublishing.com/cq" TargetMode="External"/><Relationship Id="rId5" Type="http://schemas.openxmlformats.org/officeDocument/2006/relationships/footnotes" Target="footnotes.xml"/><Relationship Id="rId15" Type="http://schemas.openxmlformats.org/officeDocument/2006/relationships/hyperlink" Target="http://www.CasebookConnect.com/CQ"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upport.aspenpublishing.com/hc/en-us/requests/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Hemingway</dc:creator>
  <cp:keywords/>
  <dc:description/>
  <cp:lastModifiedBy>Anne Hemingway</cp:lastModifiedBy>
  <cp:revision>3</cp:revision>
  <dcterms:created xsi:type="dcterms:W3CDTF">2022-08-01T21:51:00Z</dcterms:created>
  <dcterms:modified xsi:type="dcterms:W3CDTF">2023-01-11T15:29:00Z</dcterms:modified>
</cp:coreProperties>
</file>